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EFA43" w14:textId="6CC4A720" w:rsidR="00CD191C" w:rsidRPr="00CD191C" w:rsidRDefault="00CD191C" w:rsidP="00CD191C">
      <w:pPr>
        <w:suppressAutoHyphens/>
        <w:spacing w:before="120" w:after="200" w:line="880" w:lineRule="exact"/>
        <w:rPr>
          <w:rFonts w:ascii="Arial" w:eastAsia="SimHei" w:hAnsi="Arial" w:cs="Times New Roman"/>
          <w:color w:val="000000"/>
          <w:kern w:val="0"/>
          <w:sz w:val="64"/>
          <w:szCs w:val="56"/>
          <w14:ligatures w14:val="none"/>
        </w:rPr>
      </w:pPr>
      <w:r w:rsidRPr="00A22F2C">
        <w:rPr>
          <w:noProof/>
          <w:lang w:eastAsia="en-AU"/>
        </w:rPr>
        <w:drawing>
          <wp:anchor distT="0" distB="0" distL="114300" distR="114300" simplePos="0" relativeHeight="251682815" behindDoc="1" locked="0" layoutInCell="1" allowOverlap="1" wp14:anchorId="2E7998FF" wp14:editId="11E579D9">
            <wp:simplePos x="0" y="0"/>
            <wp:positionH relativeFrom="page">
              <wp:posOffset>-22860</wp:posOffset>
            </wp:positionH>
            <wp:positionV relativeFrom="paragraph">
              <wp:posOffset>-781685</wp:posOffset>
            </wp:positionV>
            <wp:extent cx="7558405" cy="10691495"/>
            <wp:effectExtent l="0" t="0" r="4445" b="0"/>
            <wp:wrapNone/>
            <wp:docPr id="1846942769" name="Picture 184694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B559A" w14:textId="0317E9BE" w:rsidR="00FD01FE" w:rsidRDefault="00EE69B5" w:rsidP="00EE69B5">
      <w:pPr>
        <w:tabs>
          <w:tab w:val="left" w:pos="2685"/>
        </w:tabs>
        <w:jc w:val="both"/>
        <w:rPr>
          <w:rFonts w:ascii="Arial" w:hAnsi="Arial"/>
          <w:sz w:val="64"/>
          <w:szCs w:val="64"/>
        </w:rPr>
      </w:pPr>
      <w:r w:rsidRPr="00EE69B5">
        <w:rPr>
          <w:rFonts w:ascii="Arial" w:hAnsi="Arial"/>
          <w:sz w:val="64"/>
          <w:szCs w:val="64"/>
        </w:rPr>
        <w:t>Guidelines</w:t>
      </w:r>
    </w:p>
    <w:p w14:paraId="38779EBD" w14:textId="77777777" w:rsidR="00EE69B5" w:rsidRPr="00EE69B5" w:rsidRDefault="00EE69B5" w:rsidP="00EE69B5">
      <w:pPr>
        <w:pBdr>
          <w:bottom w:val="single" w:sz="4" w:space="1" w:color="auto"/>
        </w:pBdr>
        <w:tabs>
          <w:tab w:val="left" w:pos="2685"/>
        </w:tabs>
        <w:ind w:left="-567" w:right="-567" w:firstLine="284"/>
        <w:jc w:val="both"/>
        <w:rPr>
          <w:rFonts w:ascii="Arial" w:hAnsi="Arial" w:cs="Arial"/>
        </w:rPr>
      </w:pPr>
    </w:p>
    <w:p w14:paraId="637FE7CF" w14:textId="77777777" w:rsidR="00FD01FE" w:rsidRDefault="00FD01FE" w:rsidP="00C5033B">
      <w:pPr>
        <w:jc w:val="both"/>
        <w:rPr>
          <w:rFonts w:ascii="Arial" w:hAnsi="Arial"/>
        </w:rPr>
      </w:pPr>
    </w:p>
    <w:p w14:paraId="4C0C1F91" w14:textId="2B61E12C" w:rsidR="00EE69B5" w:rsidRPr="00EE69B5" w:rsidRDefault="00EE69B5" w:rsidP="00C5033B">
      <w:pPr>
        <w:jc w:val="both"/>
        <w:rPr>
          <w:rFonts w:ascii="Arial" w:hAnsi="Arial"/>
          <w:sz w:val="52"/>
          <w:szCs w:val="52"/>
        </w:rPr>
      </w:pPr>
      <w:r w:rsidRPr="00EE69B5">
        <w:rPr>
          <w:rFonts w:ascii="Arial" w:hAnsi="Arial"/>
          <w:sz w:val="52"/>
          <w:szCs w:val="52"/>
        </w:rPr>
        <w:t>National Prequalification System for Civil (Road and Bridge) Construction</w:t>
      </w:r>
    </w:p>
    <w:p w14:paraId="640C7DBB" w14:textId="77777777" w:rsidR="00EE69B5" w:rsidRPr="001666A8" w:rsidRDefault="00EE69B5" w:rsidP="00C5033B">
      <w:pPr>
        <w:jc w:val="both"/>
        <w:rPr>
          <w:rFonts w:ascii="Arial" w:hAnsi="Arial"/>
        </w:rPr>
      </w:pPr>
    </w:p>
    <w:p w14:paraId="3CECDB7F" w14:textId="77777777" w:rsidR="00FD01FE" w:rsidRPr="001666A8" w:rsidRDefault="00FD01FE" w:rsidP="00C5033B">
      <w:pPr>
        <w:jc w:val="both"/>
        <w:rPr>
          <w:rFonts w:ascii="Arial" w:hAnsi="Arial"/>
        </w:rPr>
      </w:pPr>
    </w:p>
    <w:p w14:paraId="65AD752B" w14:textId="77777777" w:rsidR="00FD01FE" w:rsidRPr="001666A8" w:rsidRDefault="00FD01FE" w:rsidP="00C5033B">
      <w:pPr>
        <w:jc w:val="both"/>
        <w:rPr>
          <w:rFonts w:ascii="Arial" w:hAnsi="Arial"/>
        </w:rPr>
      </w:pPr>
    </w:p>
    <w:p w14:paraId="4A74F140" w14:textId="77777777" w:rsidR="00FD01FE" w:rsidRPr="001666A8" w:rsidRDefault="00FD01FE" w:rsidP="00C5033B">
      <w:pPr>
        <w:jc w:val="both"/>
        <w:rPr>
          <w:rFonts w:ascii="Arial" w:hAnsi="Arial"/>
        </w:rPr>
      </w:pPr>
    </w:p>
    <w:p w14:paraId="0357FD0B" w14:textId="77777777" w:rsidR="00FD01FE" w:rsidRPr="001666A8" w:rsidRDefault="00FD01FE" w:rsidP="00C5033B">
      <w:pPr>
        <w:spacing w:after="0" w:line="240" w:lineRule="auto"/>
        <w:jc w:val="both"/>
        <w:rPr>
          <w:rFonts w:ascii="Arial" w:hAnsi="Arial"/>
          <w:b/>
          <w:sz w:val="36"/>
        </w:rPr>
      </w:pPr>
      <w:r w:rsidRPr="001666A8">
        <w:rPr>
          <w:rFonts w:ascii="Arial" w:hAnsi="Arial"/>
          <w:b/>
          <w:sz w:val="36"/>
        </w:rPr>
        <w:br w:type="page"/>
      </w:r>
    </w:p>
    <w:p w14:paraId="61934BD6" w14:textId="77777777" w:rsidR="004D6468" w:rsidRPr="001666A8" w:rsidRDefault="00B84548" w:rsidP="00C5033B">
      <w:pPr>
        <w:tabs>
          <w:tab w:val="left" w:pos="5595"/>
        </w:tabs>
        <w:spacing w:after="0" w:line="240" w:lineRule="auto"/>
        <w:jc w:val="both"/>
        <w:rPr>
          <w:rFonts w:ascii="Arial" w:hAnsi="Arial"/>
          <w:b/>
          <w:sz w:val="36"/>
        </w:rPr>
      </w:pPr>
      <w:r w:rsidRPr="001666A8">
        <w:rPr>
          <w:rFonts w:ascii="Arial" w:hAnsi="Arial"/>
          <w:noProof/>
        </w:rPr>
        <w:lastRenderedPageBreak/>
        <mc:AlternateContent>
          <mc:Choice Requires="wps">
            <w:drawing>
              <wp:anchor distT="0" distB="0" distL="114300" distR="114300" simplePos="0" relativeHeight="251683840" behindDoc="0" locked="0" layoutInCell="1" allowOverlap="1" wp14:anchorId="17352793" wp14:editId="6D3BE069">
                <wp:simplePos x="0" y="0"/>
                <wp:positionH relativeFrom="column">
                  <wp:posOffset>4398010</wp:posOffset>
                </wp:positionH>
                <wp:positionV relativeFrom="paragraph">
                  <wp:posOffset>190500</wp:posOffset>
                </wp:positionV>
                <wp:extent cx="1619250"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noFill/>
                        <a:ln w="9525">
                          <a:noFill/>
                          <a:miter lim="800000"/>
                          <a:headEnd/>
                          <a:tailEnd/>
                        </a:ln>
                      </wps:spPr>
                      <wps:txbx>
                        <w:txbxContent>
                          <w:p w14:paraId="633E1FCC" w14:textId="77777777" w:rsidR="00D14DD8" w:rsidRPr="00B84548" w:rsidRDefault="00D14DD8" w:rsidP="002807A2">
                            <w:pPr>
                              <w:pStyle w:val="NoStyle"/>
                              <w:jc w:val="center"/>
                              <w:rPr>
                                <w:b/>
                                <w:color w:val="FFFFFF" w:themeColor="background1"/>
                                <w:sz w:val="20"/>
                                <w:szCs w:val="20"/>
                              </w:rPr>
                            </w:pPr>
                            <w:r w:rsidRPr="00B84548">
                              <w:rPr>
                                <w:b/>
                                <w:color w:val="FFFFFF" w:themeColor="background1"/>
                                <w:sz w:val="20"/>
                                <w:szCs w:val="20"/>
                              </w:rPr>
                              <w:t>Corporate Report</w:t>
                            </w:r>
                          </w:p>
                          <w:p w14:paraId="6156B40B" w14:textId="77777777" w:rsidR="00D14DD8" w:rsidRPr="00B84548" w:rsidRDefault="00D14DD8" w:rsidP="002807A2">
                            <w:pPr>
                              <w:pStyle w:val="NoStyle"/>
                              <w:jc w:val="center"/>
                              <w:rPr>
                                <w:b/>
                                <w:color w:val="FFFFFF" w:themeColor="background1"/>
                                <w:sz w:val="20"/>
                                <w:szCs w:val="20"/>
                              </w:rPr>
                            </w:pPr>
                            <w:r w:rsidRPr="00B84548">
                              <w:rPr>
                                <w:b/>
                                <w:color w:val="FFFFFF" w:themeColor="background1"/>
                                <w:sz w:val="20"/>
                                <w:szCs w:val="20"/>
                              </w:rPr>
                              <w:t>AP-C96-17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52793" id="_x0000_t202" coordsize="21600,21600" o:spt="202" path="m,l,21600r21600,l21600,xe">
                <v:stroke joinstyle="miter"/>
                <v:path gradientshapeok="t" o:connecttype="rect"/>
              </v:shapetype>
              <v:shape id="Text Box 2" o:spid="_x0000_s1026" type="#_x0000_t202" style="position:absolute;left:0;text-align:left;margin-left:346.3pt;margin-top:15pt;width:127.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" filled="f" stroked="f">
                <v:textbox>
                  <w:txbxContent>
                    <w:p w14:paraId="633E1FCC" w14:textId="77777777" w:rsidR="00D14DD8" w:rsidRPr="00B84548" w:rsidRDefault="00D14DD8" w:rsidP="002807A2">
                      <w:pPr>
                        <w:pStyle w:val="NoStyle"/>
                        <w:jc w:val="center"/>
                        <w:rPr>
                          <w:b/>
                          <w:color w:val="FFFFFF" w:themeColor="background1"/>
                          <w:sz w:val="20"/>
                          <w:szCs w:val="20"/>
                        </w:rPr>
                      </w:pPr>
                      <w:r w:rsidRPr="00B84548">
                        <w:rPr>
                          <w:b/>
                          <w:color w:val="FFFFFF" w:themeColor="background1"/>
                          <w:sz w:val="20"/>
                          <w:szCs w:val="20"/>
                        </w:rPr>
                        <w:t>Corporate Report</w:t>
                      </w:r>
                    </w:p>
                    <w:p w14:paraId="6156B40B" w14:textId="77777777" w:rsidR="00D14DD8" w:rsidRPr="00B84548" w:rsidRDefault="00D14DD8" w:rsidP="002807A2">
                      <w:pPr>
                        <w:pStyle w:val="NoStyle"/>
                        <w:jc w:val="center"/>
                        <w:rPr>
                          <w:b/>
                          <w:color w:val="FFFFFF" w:themeColor="background1"/>
                          <w:sz w:val="20"/>
                          <w:szCs w:val="20"/>
                        </w:rPr>
                      </w:pPr>
                      <w:r w:rsidRPr="00B84548">
                        <w:rPr>
                          <w:b/>
                          <w:color w:val="FFFFFF" w:themeColor="background1"/>
                          <w:sz w:val="20"/>
                          <w:szCs w:val="20"/>
                        </w:rPr>
                        <w:t>AP-C96-17</w:t>
                      </w:r>
                    </w:p>
                  </w:txbxContent>
                </v:textbox>
              </v:shape>
            </w:pict>
          </mc:Fallback>
        </mc:AlternateContent>
      </w:r>
    </w:p>
    <w:tbl>
      <w:tblPr>
        <w:tblStyle w:val="TableGrid0"/>
        <w:tblW w:w="9613" w:type="dxa"/>
        <w:tblInd w:w="13" w:type="dxa"/>
        <w:tblCellMar>
          <w:top w:w="5" w:type="dxa"/>
          <w:right w:w="81" w:type="dxa"/>
        </w:tblCellMar>
        <w:tblLook w:val="04A0" w:firstRow="1" w:lastRow="0" w:firstColumn="1" w:lastColumn="0" w:noHBand="0" w:noVBand="1"/>
      </w:tblPr>
      <w:tblGrid>
        <w:gridCol w:w="3904"/>
        <w:gridCol w:w="1471"/>
        <w:gridCol w:w="4238"/>
      </w:tblGrid>
      <w:tr w:rsidR="00D561D4" w:rsidRPr="007C6C15" w14:paraId="1F13ABA1" w14:textId="77777777" w:rsidTr="001666A8">
        <w:trPr>
          <w:trHeight w:val="379"/>
        </w:trPr>
        <w:tc>
          <w:tcPr>
            <w:tcW w:w="9613" w:type="dxa"/>
            <w:gridSpan w:val="3"/>
            <w:tcBorders>
              <w:top w:val="single" w:sz="8" w:space="0" w:color="332923"/>
              <w:left w:val="single" w:sz="8" w:space="0" w:color="332923"/>
              <w:bottom w:val="single" w:sz="4" w:space="0" w:color="000000"/>
              <w:right w:val="single" w:sz="8" w:space="0" w:color="332923"/>
            </w:tcBorders>
            <w:shd w:val="clear" w:color="auto" w:fill="332923"/>
          </w:tcPr>
          <w:p w14:paraId="567D46D8" w14:textId="585F63F0" w:rsidR="00D561D4" w:rsidRPr="001666A8" w:rsidRDefault="00D561D4" w:rsidP="001666A8">
            <w:pPr>
              <w:spacing w:after="0"/>
              <w:ind w:left="107"/>
              <w:rPr>
                <w:rFonts w:ascii="Arial" w:hAnsi="Arial"/>
              </w:rPr>
            </w:pPr>
            <w:bookmarkStart w:id="0" w:name="_Hlk193966616"/>
            <w:r w:rsidRPr="001666A8">
              <w:rPr>
                <w:rFonts w:ascii="Arial" w:hAnsi="Arial"/>
                <w:b/>
                <w:color w:val="FFFFFF"/>
                <w:sz w:val="18"/>
              </w:rPr>
              <w:t>National Prequalification System for Civil (Road and Bridge) Construction</w:t>
            </w:r>
            <w:r w:rsidRPr="007C6C15">
              <w:rPr>
                <w:rFonts w:ascii="Arial" w:hAnsi="Arial" w:cs="Arial"/>
                <w:b/>
                <w:color w:val="FFFFFF"/>
              </w:rPr>
              <w:t xml:space="preserve"> </w:t>
            </w:r>
          </w:p>
        </w:tc>
      </w:tr>
      <w:tr w:rsidR="00D561D4" w:rsidRPr="007C6C15" w14:paraId="5CCA845F" w14:textId="77777777" w:rsidTr="001666A8">
        <w:trPr>
          <w:trHeight w:val="2000"/>
        </w:trPr>
        <w:tc>
          <w:tcPr>
            <w:tcW w:w="5375" w:type="dxa"/>
            <w:gridSpan w:val="2"/>
            <w:vMerge w:val="restart"/>
            <w:tcBorders>
              <w:top w:val="single" w:sz="4" w:space="0" w:color="000000"/>
              <w:left w:val="dashed" w:sz="4" w:space="0" w:color="332923"/>
              <w:bottom w:val="dashed" w:sz="4" w:space="0" w:color="332923"/>
              <w:right w:val="dashed" w:sz="4" w:space="0" w:color="332923"/>
            </w:tcBorders>
          </w:tcPr>
          <w:p w14:paraId="50AC0D30" w14:textId="77777777" w:rsidR="00D561D4" w:rsidRPr="001666A8" w:rsidRDefault="00D561D4" w:rsidP="001666A8">
            <w:pPr>
              <w:spacing w:after="119"/>
              <w:ind w:left="107"/>
              <w:rPr>
                <w:rFonts w:ascii="Arial" w:hAnsi="Arial"/>
              </w:rPr>
            </w:pPr>
            <w:r w:rsidRPr="001666A8">
              <w:rPr>
                <w:rFonts w:ascii="Arial" w:hAnsi="Arial"/>
                <w:b/>
                <w:sz w:val="16"/>
              </w:rPr>
              <w:t>Abstract</w:t>
            </w:r>
            <w:r w:rsidRPr="007C6C15">
              <w:rPr>
                <w:rFonts w:ascii="Arial" w:hAnsi="Arial" w:cs="Arial"/>
                <w:b/>
                <w:sz w:val="16"/>
              </w:rPr>
              <w:t xml:space="preserve"> </w:t>
            </w:r>
          </w:p>
          <w:p w14:paraId="7382D223" w14:textId="77777777" w:rsidR="00D561D4" w:rsidRPr="001666A8" w:rsidRDefault="00D561D4" w:rsidP="001666A8">
            <w:pPr>
              <w:spacing w:after="121" w:line="258" w:lineRule="auto"/>
              <w:ind w:left="107"/>
              <w:rPr>
                <w:rFonts w:ascii="Arial" w:hAnsi="Arial"/>
              </w:rPr>
            </w:pPr>
            <w:r w:rsidRPr="001666A8">
              <w:rPr>
                <w:rFonts w:ascii="Arial" w:hAnsi="Arial"/>
                <w:sz w:val="16"/>
              </w:rPr>
              <w:t>The National Prequalification System (NPS) delivers a harmonised framework for roadworks and bridgeworks construction contracts. Companies wishing to submit tenders to Australian road agencies for these contracts must be prequalified under the NPS.</w:t>
            </w:r>
            <w:r w:rsidRPr="007C6C15">
              <w:rPr>
                <w:rFonts w:ascii="Arial" w:hAnsi="Arial" w:cs="Arial"/>
                <w:sz w:val="16"/>
              </w:rPr>
              <w:t xml:space="preserve"> </w:t>
            </w:r>
          </w:p>
          <w:p w14:paraId="7CC47189" w14:textId="77777777" w:rsidR="00D561D4" w:rsidRPr="001666A8" w:rsidRDefault="00D561D4" w:rsidP="001666A8">
            <w:pPr>
              <w:spacing w:after="122" w:line="255" w:lineRule="auto"/>
              <w:ind w:left="107"/>
              <w:rPr>
                <w:rFonts w:ascii="Arial" w:hAnsi="Arial"/>
              </w:rPr>
            </w:pPr>
            <w:r w:rsidRPr="001666A8">
              <w:rPr>
                <w:rFonts w:ascii="Arial" w:hAnsi="Arial"/>
                <w:sz w:val="16"/>
              </w:rPr>
              <w:t>This document has been prepared as a template for road agencies to adapt for use within their local jurisdiction.</w:t>
            </w:r>
            <w:r w:rsidRPr="007C6C15">
              <w:rPr>
                <w:rFonts w:ascii="Arial" w:hAnsi="Arial" w:cs="Arial"/>
                <w:sz w:val="16"/>
              </w:rPr>
              <w:t xml:space="preserve"> </w:t>
            </w:r>
          </w:p>
          <w:p w14:paraId="17449978" w14:textId="73C37EEA" w:rsidR="00D561D4" w:rsidRPr="001666A8" w:rsidRDefault="00D561D4" w:rsidP="001666A8">
            <w:pPr>
              <w:spacing w:after="118" w:line="258" w:lineRule="auto"/>
              <w:ind w:left="107"/>
              <w:rPr>
                <w:rFonts w:ascii="Arial" w:hAnsi="Arial"/>
              </w:rPr>
            </w:pPr>
            <w:r w:rsidRPr="001666A8">
              <w:rPr>
                <w:rFonts w:ascii="Arial" w:hAnsi="Arial"/>
                <w:b/>
                <w:sz w:val="16"/>
              </w:rPr>
              <w:t xml:space="preserve">Companies should not use this version of the document to submit their applications for prequalification or mutual recognition. </w:t>
            </w:r>
            <w:r w:rsidRPr="001666A8">
              <w:rPr>
                <w:rFonts w:ascii="Arial" w:hAnsi="Arial"/>
                <w:sz w:val="16"/>
              </w:rPr>
              <w:t xml:space="preserve">Each road agency has produced a local version of this document that can be downloaded from their website. Links to the agencies’ websites are provided on the Austroads website </w:t>
            </w:r>
            <w:r w:rsidR="001666A8" w:rsidRPr="001666A8">
              <w:rPr>
                <w:rStyle w:val="Hyperlink"/>
                <w:rFonts w:ascii="Gill Sans MT" w:hAnsi="Gill Sans MT"/>
                <w:sz w:val="16"/>
              </w:rPr>
              <w:t>https://austroads.gov.au/infrastructure/national-prequalification</w:t>
            </w:r>
          </w:p>
          <w:p w14:paraId="3DC05E72" w14:textId="77777777" w:rsidR="00D561D4" w:rsidRPr="001666A8" w:rsidRDefault="00D561D4" w:rsidP="001666A8">
            <w:pPr>
              <w:spacing w:after="0"/>
              <w:ind w:left="107"/>
              <w:rPr>
                <w:rFonts w:ascii="Arial" w:hAnsi="Arial"/>
              </w:rPr>
            </w:pPr>
            <w:r w:rsidRPr="001666A8">
              <w:rPr>
                <w:rFonts w:ascii="Arial" w:hAnsi="Arial"/>
                <w:sz w:val="16"/>
              </w:rPr>
              <w:t xml:space="preserve"> </w:t>
            </w:r>
          </w:p>
        </w:tc>
        <w:tc>
          <w:tcPr>
            <w:tcW w:w="4238" w:type="dxa"/>
            <w:tcBorders>
              <w:top w:val="single" w:sz="4" w:space="0" w:color="000000"/>
              <w:left w:val="dashed" w:sz="4" w:space="0" w:color="332923"/>
              <w:bottom w:val="dashed" w:sz="4" w:space="0" w:color="332923"/>
              <w:right w:val="dashed" w:sz="4" w:space="0" w:color="332923"/>
            </w:tcBorders>
            <w:vAlign w:val="center"/>
          </w:tcPr>
          <w:p w14:paraId="17F40AB1" w14:textId="77777777" w:rsidR="00D561D4" w:rsidRPr="001666A8" w:rsidRDefault="00D561D4" w:rsidP="001666A8">
            <w:pPr>
              <w:spacing w:after="119"/>
              <w:ind w:left="108"/>
              <w:rPr>
                <w:rFonts w:ascii="Arial" w:hAnsi="Arial"/>
              </w:rPr>
            </w:pPr>
            <w:r w:rsidRPr="001666A8">
              <w:rPr>
                <w:rFonts w:ascii="Arial" w:hAnsi="Arial"/>
                <w:b/>
                <w:sz w:val="16"/>
              </w:rPr>
              <w:t>Publisher</w:t>
            </w:r>
            <w:r w:rsidRPr="007C6C15">
              <w:rPr>
                <w:rFonts w:ascii="Arial" w:hAnsi="Arial" w:cs="Arial"/>
                <w:b/>
                <w:sz w:val="16"/>
              </w:rPr>
              <w:t xml:space="preserve"> </w:t>
            </w:r>
          </w:p>
          <w:p w14:paraId="084AE286" w14:textId="00B45DF7" w:rsidR="00D561D4" w:rsidRPr="007C6C15" w:rsidRDefault="00D561D4" w:rsidP="007B7A0B">
            <w:pPr>
              <w:spacing w:after="0"/>
              <w:ind w:left="108" w:right="420"/>
              <w:rPr>
                <w:rFonts w:ascii="Arial" w:hAnsi="Arial" w:cs="Arial"/>
              </w:rPr>
            </w:pPr>
            <w:r w:rsidRPr="007C6C15">
              <w:rPr>
                <w:rFonts w:ascii="Arial" w:hAnsi="Arial" w:cs="Arial"/>
                <w:noProof/>
              </w:rPr>
              <w:drawing>
                <wp:anchor distT="0" distB="0" distL="114300" distR="114300" simplePos="0" relativeHeight="251702272" behindDoc="0" locked="0" layoutInCell="1" allowOverlap="0" wp14:anchorId="579F0D48" wp14:editId="0BCD5894">
                  <wp:simplePos x="0" y="0"/>
                  <wp:positionH relativeFrom="column">
                    <wp:posOffset>1561591</wp:posOffset>
                  </wp:positionH>
                  <wp:positionV relativeFrom="paragraph">
                    <wp:posOffset>55282</wp:posOffset>
                  </wp:positionV>
                  <wp:extent cx="811530" cy="728345"/>
                  <wp:effectExtent l="0" t="0" r="0" b="0"/>
                  <wp:wrapSquare wrapText="bothSides"/>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9"/>
                          <a:stretch>
                            <a:fillRect/>
                          </a:stretch>
                        </pic:blipFill>
                        <pic:spPr>
                          <a:xfrm>
                            <a:off x="0" y="0"/>
                            <a:ext cx="811530" cy="728345"/>
                          </a:xfrm>
                          <a:prstGeom prst="rect">
                            <a:avLst/>
                          </a:prstGeom>
                        </pic:spPr>
                      </pic:pic>
                    </a:graphicData>
                  </a:graphic>
                </wp:anchor>
              </w:drawing>
            </w:r>
            <w:r w:rsidRPr="001666A8">
              <w:rPr>
                <w:rFonts w:ascii="Arial" w:hAnsi="Arial"/>
                <w:sz w:val="16"/>
              </w:rPr>
              <w:t>Austroads Ltd.</w:t>
            </w:r>
            <w:r w:rsidRPr="007C6C15">
              <w:rPr>
                <w:rFonts w:ascii="Arial" w:hAnsi="Arial" w:cs="Arial"/>
                <w:sz w:val="16"/>
              </w:rPr>
              <w:t xml:space="preserve"> </w:t>
            </w:r>
          </w:p>
          <w:p w14:paraId="24C9771F" w14:textId="2DE8DA6F" w:rsidR="001666A8" w:rsidRDefault="00D561D4" w:rsidP="001666A8">
            <w:pPr>
              <w:spacing w:after="0"/>
              <w:ind w:left="108" w:right="420"/>
              <w:rPr>
                <w:rFonts w:ascii="Arial" w:hAnsi="Arial" w:cs="Arial"/>
                <w:sz w:val="16"/>
              </w:rPr>
            </w:pPr>
            <w:r w:rsidRPr="001666A8">
              <w:rPr>
                <w:rFonts w:ascii="Arial" w:hAnsi="Arial"/>
                <w:sz w:val="16"/>
              </w:rPr>
              <w:t xml:space="preserve">Level 9, </w:t>
            </w:r>
            <w:r w:rsidRPr="007C6C15">
              <w:rPr>
                <w:rFonts w:ascii="Arial" w:hAnsi="Arial" w:cs="Arial"/>
                <w:sz w:val="16"/>
                <w:szCs w:val="16"/>
              </w:rPr>
              <w:t>570 George</w:t>
            </w:r>
            <w:r w:rsidRPr="001666A8">
              <w:rPr>
                <w:rFonts w:ascii="Arial" w:hAnsi="Arial"/>
                <w:sz w:val="16"/>
              </w:rPr>
              <w:t xml:space="preserve"> Street</w:t>
            </w:r>
            <w:r w:rsidR="007C6C15" w:rsidRPr="007C6C15">
              <w:rPr>
                <w:rFonts w:ascii="Arial" w:hAnsi="Arial" w:cs="Arial"/>
                <w:sz w:val="16"/>
                <w:szCs w:val="16"/>
              </w:rPr>
              <w:t xml:space="preserve"> </w:t>
            </w:r>
            <w:r w:rsidRPr="001666A8">
              <w:rPr>
                <w:rFonts w:ascii="Arial" w:hAnsi="Arial"/>
                <w:sz w:val="16"/>
              </w:rPr>
              <w:t>Sydney NSW 2000 Australia</w:t>
            </w:r>
            <w:r w:rsidRPr="007C6C15">
              <w:rPr>
                <w:rFonts w:ascii="Arial" w:hAnsi="Arial" w:cs="Arial"/>
                <w:sz w:val="16"/>
              </w:rPr>
              <w:t xml:space="preserve"> </w:t>
            </w:r>
          </w:p>
          <w:p w14:paraId="3E174148" w14:textId="183783D6" w:rsidR="00D561D4" w:rsidRPr="001666A8" w:rsidRDefault="00D561D4" w:rsidP="001666A8">
            <w:pPr>
              <w:spacing w:after="0"/>
              <w:ind w:left="108" w:right="420"/>
              <w:rPr>
                <w:rFonts w:ascii="Arial" w:hAnsi="Arial"/>
              </w:rPr>
            </w:pPr>
            <w:r w:rsidRPr="001666A8">
              <w:rPr>
                <w:rFonts w:ascii="Arial" w:hAnsi="Arial"/>
                <w:sz w:val="16"/>
              </w:rPr>
              <w:t>Phone: +61 2 8265 3300</w:t>
            </w:r>
            <w:r w:rsidRPr="007C6C15">
              <w:rPr>
                <w:rFonts w:ascii="Arial" w:hAnsi="Arial" w:cs="Arial"/>
                <w:sz w:val="16"/>
              </w:rPr>
              <w:t xml:space="preserve"> </w:t>
            </w:r>
          </w:p>
          <w:p w14:paraId="1D3030BD" w14:textId="6994987F" w:rsidR="00D561D4" w:rsidRPr="001666A8" w:rsidRDefault="00D561D4" w:rsidP="001666A8">
            <w:pPr>
              <w:spacing w:after="0"/>
              <w:ind w:left="108" w:right="420"/>
              <w:rPr>
                <w:rFonts w:ascii="Arial" w:hAnsi="Arial"/>
              </w:rPr>
            </w:pPr>
            <w:r w:rsidRPr="007C6C15">
              <w:rPr>
                <w:rFonts w:ascii="Arial" w:hAnsi="Arial" w:cs="Arial"/>
                <w:color w:val="332923"/>
                <w:sz w:val="16"/>
              </w:rPr>
              <w:t>austroads@austroads.com.au</w:t>
            </w:r>
            <w:r w:rsidRPr="007C6C15">
              <w:rPr>
                <w:rFonts w:ascii="Arial" w:hAnsi="Arial" w:cs="Arial"/>
                <w:sz w:val="16"/>
              </w:rPr>
              <w:t xml:space="preserve"> </w:t>
            </w:r>
            <w:hyperlink r:id="rId10">
              <w:r w:rsidRPr="007C6C15">
                <w:rPr>
                  <w:rFonts w:ascii="Arial" w:hAnsi="Arial" w:cs="Arial"/>
                  <w:color w:val="332923"/>
                  <w:sz w:val="16"/>
                </w:rPr>
                <w:t>www.austroads.com.au</w:t>
              </w:r>
            </w:hyperlink>
            <w:hyperlink r:id="rId11">
              <w:r w:rsidRPr="007C6C15">
                <w:rPr>
                  <w:rFonts w:ascii="Arial" w:hAnsi="Arial" w:cs="Arial"/>
                  <w:sz w:val="16"/>
                </w:rPr>
                <w:t xml:space="preserve"> </w:t>
              </w:r>
            </w:hyperlink>
          </w:p>
        </w:tc>
      </w:tr>
      <w:tr w:rsidR="001666A8" w:rsidRPr="007C6C15" w14:paraId="7B64CAD3" w14:textId="77777777" w:rsidTr="001666A8">
        <w:trPr>
          <w:trHeight w:val="2287"/>
        </w:trPr>
        <w:tc>
          <w:tcPr>
            <w:tcW w:w="0" w:type="auto"/>
            <w:gridSpan w:val="2"/>
            <w:vMerge/>
            <w:tcBorders>
              <w:top w:val="nil"/>
              <w:left w:val="dashed" w:sz="4" w:space="0" w:color="332923"/>
              <w:bottom w:val="dashed" w:sz="4" w:space="0" w:color="332923"/>
              <w:right w:val="dashed" w:sz="4" w:space="0" w:color="332923"/>
            </w:tcBorders>
          </w:tcPr>
          <w:p w14:paraId="604515D0" w14:textId="77777777" w:rsidR="00D561D4" w:rsidRPr="001666A8" w:rsidRDefault="00D561D4" w:rsidP="001666A8">
            <w:pPr>
              <w:rPr>
                <w:rFonts w:ascii="Arial" w:hAnsi="Arial"/>
              </w:rPr>
            </w:pPr>
          </w:p>
        </w:tc>
        <w:tc>
          <w:tcPr>
            <w:tcW w:w="4238" w:type="dxa"/>
            <w:vMerge w:val="restart"/>
            <w:tcBorders>
              <w:top w:val="dashed" w:sz="4" w:space="0" w:color="332923"/>
              <w:left w:val="dashed" w:sz="4" w:space="0" w:color="332923"/>
              <w:bottom w:val="dashed" w:sz="4" w:space="0" w:color="332923"/>
              <w:right w:val="dashed" w:sz="4" w:space="0" w:color="332923"/>
            </w:tcBorders>
          </w:tcPr>
          <w:p w14:paraId="5562BC94" w14:textId="77777777" w:rsidR="00D561D4" w:rsidRPr="001666A8" w:rsidRDefault="00D561D4" w:rsidP="001666A8">
            <w:pPr>
              <w:spacing w:after="119"/>
              <w:ind w:left="108"/>
              <w:rPr>
                <w:rFonts w:ascii="Arial" w:hAnsi="Arial"/>
              </w:rPr>
            </w:pPr>
            <w:r w:rsidRPr="001666A8">
              <w:rPr>
                <w:rFonts w:ascii="Arial" w:hAnsi="Arial"/>
                <w:b/>
                <w:sz w:val="16"/>
              </w:rPr>
              <w:t xml:space="preserve">About Austroads </w:t>
            </w:r>
            <w:r w:rsidRPr="007C6C15">
              <w:rPr>
                <w:rFonts w:ascii="Arial" w:hAnsi="Arial" w:cs="Arial"/>
                <w:b/>
                <w:sz w:val="16"/>
              </w:rPr>
              <w:t xml:space="preserve"> </w:t>
            </w:r>
          </w:p>
          <w:p w14:paraId="47E968CF" w14:textId="77777777" w:rsidR="00D561D4" w:rsidRPr="001666A8" w:rsidRDefault="00D561D4" w:rsidP="001666A8">
            <w:pPr>
              <w:spacing w:after="118"/>
              <w:ind w:left="108"/>
              <w:rPr>
                <w:rFonts w:ascii="Arial" w:hAnsi="Arial"/>
              </w:rPr>
            </w:pPr>
            <w:r w:rsidRPr="001666A8">
              <w:rPr>
                <w:rFonts w:ascii="Arial" w:hAnsi="Arial"/>
                <w:sz w:val="16"/>
              </w:rPr>
              <w:t>Austroads is the peak organisation of Australasian road transport and traffic agencies.</w:t>
            </w:r>
            <w:r w:rsidRPr="007C6C15">
              <w:rPr>
                <w:rFonts w:ascii="Arial" w:hAnsi="Arial" w:cs="Arial"/>
                <w:sz w:val="16"/>
              </w:rPr>
              <w:t xml:space="preserve"> </w:t>
            </w:r>
          </w:p>
          <w:p w14:paraId="6066AE61" w14:textId="77777777" w:rsidR="00D561D4" w:rsidRPr="001666A8" w:rsidRDefault="00D561D4" w:rsidP="001666A8">
            <w:pPr>
              <w:spacing w:after="118" w:line="258" w:lineRule="auto"/>
              <w:ind w:left="108"/>
              <w:rPr>
                <w:rFonts w:ascii="Arial" w:hAnsi="Arial"/>
              </w:rPr>
            </w:pPr>
            <w:r w:rsidRPr="001666A8">
              <w:rPr>
                <w:rFonts w:ascii="Arial" w:hAnsi="Arial"/>
                <w:sz w:val="16"/>
              </w:rPr>
              <w:t xml:space="preserve">Austroads’ purpose is to support our member organisations to deliver an improved Australasian road transport network. To succeed in this task, we undertake leading-edge road and transport research which underpins our input to policy development and published guidance on the design, construction and management of the road network and its associated infrastructure. </w:t>
            </w:r>
            <w:r w:rsidRPr="007C6C15">
              <w:rPr>
                <w:rFonts w:ascii="Arial" w:hAnsi="Arial" w:cs="Arial"/>
                <w:sz w:val="16"/>
              </w:rPr>
              <w:t xml:space="preserve"> </w:t>
            </w:r>
          </w:p>
          <w:p w14:paraId="5E3CAFA1" w14:textId="77777777" w:rsidR="00D561D4" w:rsidRPr="001666A8" w:rsidRDefault="00D561D4" w:rsidP="001666A8">
            <w:pPr>
              <w:spacing w:after="120"/>
              <w:ind w:left="108"/>
              <w:rPr>
                <w:rFonts w:ascii="Arial" w:hAnsi="Arial"/>
              </w:rPr>
            </w:pPr>
            <w:r w:rsidRPr="001666A8">
              <w:rPr>
                <w:rFonts w:ascii="Arial" w:hAnsi="Arial"/>
                <w:sz w:val="16"/>
              </w:rPr>
              <w:t>Austroads provides a collective approach that delivers value for money, encourages shared knowledge and drives consistency for road users.</w:t>
            </w:r>
            <w:r w:rsidRPr="007C6C15">
              <w:rPr>
                <w:rFonts w:ascii="Arial" w:hAnsi="Arial" w:cs="Arial"/>
                <w:sz w:val="16"/>
              </w:rPr>
              <w:t xml:space="preserve"> </w:t>
            </w:r>
          </w:p>
          <w:p w14:paraId="592A9F02" w14:textId="77777777" w:rsidR="00D561D4" w:rsidRPr="001666A8" w:rsidRDefault="00D561D4" w:rsidP="001666A8">
            <w:pPr>
              <w:spacing w:after="165" w:line="257" w:lineRule="auto"/>
              <w:ind w:left="108"/>
              <w:rPr>
                <w:rFonts w:ascii="Arial" w:hAnsi="Arial"/>
              </w:rPr>
            </w:pPr>
            <w:r w:rsidRPr="001666A8">
              <w:rPr>
                <w:rFonts w:ascii="Arial" w:hAnsi="Arial"/>
                <w:sz w:val="16"/>
              </w:rPr>
              <w:t xml:space="preserve">Austroads is governed by a Board consisting of senior executive representatives from each of its eleven member organisations: </w:t>
            </w:r>
            <w:r w:rsidRPr="007C6C15">
              <w:rPr>
                <w:rFonts w:ascii="Arial" w:hAnsi="Arial" w:cs="Arial"/>
                <w:sz w:val="16"/>
              </w:rPr>
              <w:t xml:space="preserve"> </w:t>
            </w:r>
          </w:p>
          <w:p w14:paraId="532302AA" w14:textId="6DABED4F" w:rsidR="00D561D4" w:rsidRPr="007C6C15" w:rsidRDefault="00D561D4">
            <w:pPr>
              <w:numPr>
                <w:ilvl w:val="0"/>
                <w:numId w:val="34"/>
              </w:numPr>
              <w:spacing w:after="55"/>
              <w:ind w:hanging="180"/>
              <w:rPr>
                <w:rFonts w:ascii="Arial" w:hAnsi="Arial" w:cs="Arial"/>
              </w:rPr>
            </w:pPr>
            <w:r w:rsidRPr="007C6C15">
              <w:rPr>
                <w:rFonts w:ascii="Arial" w:hAnsi="Arial" w:cs="Arial"/>
                <w:sz w:val="16"/>
              </w:rPr>
              <w:t xml:space="preserve">Transport for NSW </w:t>
            </w:r>
          </w:p>
          <w:p w14:paraId="012A2607" w14:textId="77777777" w:rsidR="00D561D4" w:rsidRPr="001666A8" w:rsidRDefault="00D561D4" w:rsidP="001666A8">
            <w:pPr>
              <w:numPr>
                <w:ilvl w:val="0"/>
                <w:numId w:val="34"/>
              </w:numPr>
              <w:spacing w:after="53"/>
              <w:ind w:hanging="180"/>
              <w:rPr>
                <w:rFonts w:ascii="Arial" w:hAnsi="Arial"/>
              </w:rPr>
            </w:pPr>
            <w:r w:rsidRPr="007C6C15">
              <w:rPr>
                <w:rFonts w:ascii="Arial" w:hAnsi="Arial" w:cs="Arial"/>
                <w:sz w:val="16"/>
              </w:rPr>
              <w:t xml:space="preserve">Department of Transport </w:t>
            </w:r>
            <w:r w:rsidRPr="001666A8">
              <w:rPr>
                <w:rFonts w:ascii="Arial" w:hAnsi="Arial"/>
                <w:sz w:val="16"/>
              </w:rPr>
              <w:t xml:space="preserve">Victoria </w:t>
            </w:r>
          </w:p>
          <w:p w14:paraId="49018E18" w14:textId="77BBEC27" w:rsidR="00D561D4" w:rsidRPr="001666A8" w:rsidRDefault="00D561D4" w:rsidP="001666A8">
            <w:pPr>
              <w:numPr>
                <w:ilvl w:val="0"/>
                <w:numId w:val="34"/>
              </w:numPr>
              <w:spacing w:after="119" w:line="247" w:lineRule="auto"/>
              <w:ind w:hanging="180"/>
              <w:rPr>
                <w:rFonts w:ascii="Arial" w:hAnsi="Arial"/>
              </w:rPr>
            </w:pPr>
            <w:r w:rsidRPr="007C6C15">
              <w:rPr>
                <w:rFonts w:ascii="Arial" w:hAnsi="Arial" w:cs="Arial"/>
                <w:sz w:val="16"/>
              </w:rPr>
              <w:t xml:space="preserve">Queensland </w:t>
            </w:r>
            <w:r w:rsidRPr="001666A8">
              <w:rPr>
                <w:rFonts w:ascii="Arial" w:hAnsi="Arial"/>
                <w:sz w:val="16"/>
              </w:rPr>
              <w:t xml:space="preserve">Department of Transport and Main Roads </w:t>
            </w:r>
          </w:p>
          <w:p w14:paraId="5BB5075C" w14:textId="77777777" w:rsidR="00D561D4" w:rsidRPr="001666A8" w:rsidRDefault="00D561D4" w:rsidP="001666A8">
            <w:pPr>
              <w:numPr>
                <w:ilvl w:val="0"/>
                <w:numId w:val="34"/>
              </w:numPr>
              <w:spacing w:after="53"/>
              <w:ind w:hanging="180"/>
              <w:rPr>
                <w:rFonts w:ascii="Arial" w:hAnsi="Arial"/>
              </w:rPr>
            </w:pPr>
            <w:r w:rsidRPr="001666A8">
              <w:rPr>
                <w:rFonts w:ascii="Arial" w:hAnsi="Arial"/>
                <w:sz w:val="16"/>
              </w:rPr>
              <w:t xml:space="preserve">Main Roads Western Australia </w:t>
            </w:r>
            <w:r w:rsidRPr="007C6C15">
              <w:rPr>
                <w:rFonts w:ascii="Arial" w:hAnsi="Arial" w:cs="Arial"/>
                <w:sz w:val="16"/>
              </w:rPr>
              <w:t xml:space="preserve"> </w:t>
            </w:r>
          </w:p>
          <w:p w14:paraId="4AE83527" w14:textId="7F5F8921" w:rsidR="00D561D4" w:rsidRPr="001666A8" w:rsidRDefault="00D561D4" w:rsidP="001666A8">
            <w:pPr>
              <w:numPr>
                <w:ilvl w:val="0"/>
                <w:numId w:val="34"/>
              </w:numPr>
              <w:spacing w:after="119" w:line="247" w:lineRule="auto"/>
              <w:ind w:hanging="180"/>
              <w:rPr>
                <w:rFonts w:ascii="Arial" w:hAnsi="Arial"/>
              </w:rPr>
            </w:pPr>
            <w:r w:rsidRPr="001666A8">
              <w:rPr>
                <w:rFonts w:ascii="Arial" w:hAnsi="Arial"/>
                <w:sz w:val="16"/>
              </w:rPr>
              <w:t xml:space="preserve">Department </w:t>
            </w:r>
            <w:r w:rsidRPr="007C6C15">
              <w:rPr>
                <w:rFonts w:ascii="Arial" w:hAnsi="Arial" w:cs="Arial"/>
                <w:sz w:val="16"/>
              </w:rPr>
              <w:t>for</w:t>
            </w:r>
            <w:r w:rsidRPr="001666A8">
              <w:rPr>
                <w:rFonts w:ascii="Arial" w:hAnsi="Arial"/>
                <w:sz w:val="16"/>
              </w:rPr>
              <w:t xml:space="preserve"> Infrastructure </w:t>
            </w:r>
            <w:r w:rsidRPr="007C6C15">
              <w:rPr>
                <w:rFonts w:ascii="Arial" w:hAnsi="Arial" w:cs="Arial"/>
                <w:sz w:val="16"/>
              </w:rPr>
              <w:t xml:space="preserve">and Transport </w:t>
            </w:r>
            <w:r w:rsidRPr="001666A8">
              <w:rPr>
                <w:rFonts w:ascii="Arial" w:hAnsi="Arial"/>
                <w:sz w:val="16"/>
              </w:rPr>
              <w:t xml:space="preserve">South Australia </w:t>
            </w:r>
            <w:r w:rsidRPr="007C6C15">
              <w:rPr>
                <w:rFonts w:ascii="Arial" w:hAnsi="Arial" w:cs="Arial"/>
                <w:sz w:val="16"/>
              </w:rPr>
              <w:t xml:space="preserve"> </w:t>
            </w:r>
          </w:p>
          <w:p w14:paraId="494C061D" w14:textId="77777777" w:rsidR="00D561D4" w:rsidRPr="001666A8" w:rsidRDefault="00D561D4" w:rsidP="001666A8">
            <w:pPr>
              <w:numPr>
                <w:ilvl w:val="0"/>
                <w:numId w:val="34"/>
              </w:numPr>
              <w:spacing w:after="56"/>
              <w:ind w:hanging="180"/>
              <w:rPr>
                <w:rFonts w:ascii="Arial" w:hAnsi="Arial"/>
              </w:rPr>
            </w:pPr>
            <w:r w:rsidRPr="001666A8">
              <w:rPr>
                <w:rFonts w:ascii="Arial" w:hAnsi="Arial"/>
                <w:sz w:val="16"/>
              </w:rPr>
              <w:t xml:space="preserve">Department of State Growth Tasmania </w:t>
            </w:r>
            <w:r w:rsidRPr="007C6C15">
              <w:rPr>
                <w:rFonts w:ascii="Arial" w:hAnsi="Arial" w:cs="Arial"/>
                <w:sz w:val="16"/>
              </w:rPr>
              <w:t xml:space="preserve"> </w:t>
            </w:r>
          </w:p>
          <w:p w14:paraId="0493646D" w14:textId="77777777" w:rsidR="00D561D4" w:rsidRPr="001666A8" w:rsidRDefault="00D561D4" w:rsidP="001666A8">
            <w:pPr>
              <w:numPr>
                <w:ilvl w:val="0"/>
                <w:numId w:val="34"/>
              </w:numPr>
              <w:spacing w:after="116" w:line="247" w:lineRule="auto"/>
              <w:ind w:hanging="180"/>
              <w:rPr>
                <w:rFonts w:ascii="Arial" w:hAnsi="Arial"/>
              </w:rPr>
            </w:pPr>
            <w:r w:rsidRPr="001666A8">
              <w:rPr>
                <w:rFonts w:ascii="Arial" w:hAnsi="Arial"/>
                <w:sz w:val="16"/>
              </w:rPr>
              <w:t xml:space="preserve">Department of Infrastructure, Planning and Logistics Northern Territory </w:t>
            </w:r>
            <w:r w:rsidRPr="007C6C15">
              <w:rPr>
                <w:rFonts w:ascii="Arial" w:hAnsi="Arial" w:cs="Arial"/>
                <w:sz w:val="16"/>
              </w:rPr>
              <w:t xml:space="preserve"> </w:t>
            </w:r>
          </w:p>
          <w:p w14:paraId="25804D91" w14:textId="77777777" w:rsidR="00D561D4" w:rsidRPr="001666A8" w:rsidRDefault="00D561D4" w:rsidP="001666A8">
            <w:pPr>
              <w:numPr>
                <w:ilvl w:val="0"/>
                <w:numId w:val="34"/>
              </w:numPr>
              <w:spacing w:after="119" w:line="247" w:lineRule="auto"/>
              <w:ind w:hanging="180"/>
              <w:rPr>
                <w:rFonts w:ascii="Arial" w:hAnsi="Arial"/>
              </w:rPr>
            </w:pPr>
            <w:r w:rsidRPr="001666A8">
              <w:rPr>
                <w:rFonts w:ascii="Arial" w:hAnsi="Arial"/>
                <w:sz w:val="16"/>
              </w:rPr>
              <w:t xml:space="preserve">Transport Canberra and City Services Directorate, Australian Capital Territory </w:t>
            </w:r>
            <w:r w:rsidRPr="007C6C15">
              <w:rPr>
                <w:rFonts w:ascii="Arial" w:hAnsi="Arial" w:cs="Arial"/>
                <w:sz w:val="16"/>
              </w:rPr>
              <w:t xml:space="preserve"> </w:t>
            </w:r>
          </w:p>
          <w:p w14:paraId="462C6E58" w14:textId="590C02CF" w:rsidR="00D561D4" w:rsidRPr="001666A8" w:rsidRDefault="00D561D4" w:rsidP="001666A8">
            <w:pPr>
              <w:numPr>
                <w:ilvl w:val="0"/>
                <w:numId w:val="34"/>
              </w:numPr>
              <w:spacing w:after="119" w:line="247" w:lineRule="auto"/>
              <w:ind w:hanging="180"/>
              <w:rPr>
                <w:rFonts w:ascii="Arial" w:hAnsi="Arial"/>
              </w:rPr>
            </w:pPr>
            <w:r w:rsidRPr="001666A8">
              <w:rPr>
                <w:rFonts w:ascii="Arial" w:hAnsi="Arial"/>
                <w:sz w:val="16"/>
              </w:rPr>
              <w:t>Department of Infrastructure</w:t>
            </w:r>
            <w:r w:rsidRPr="007C6C15">
              <w:rPr>
                <w:rFonts w:ascii="Arial" w:hAnsi="Arial" w:cs="Arial"/>
                <w:sz w:val="16"/>
              </w:rPr>
              <w:t>, Transport,</w:t>
            </w:r>
            <w:r w:rsidRPr="001666A8">
              <w:rPr>
                <w:rFonts w:ascii="Arial" w:hAnsi="Arial"/>
                <w:sz w:val="16"/>
              </w:rPr>
              <w:t xml:space="preserve"> Regional Development</w:t>
            </w:r>
            <w:r w:rsidRPr="007C6C15">
              <w:rPr>
                <w:rFonts w:ascii="Arial" w:hAnsi="Arial" w:cs="Arial"/>
                <w:sz w:val="16"/>
              </w:rPr>
              <w:t xml:space="preserve">, Communications and the Arts </w:t>
            </w:r>
          </w:p>
          <w:p w14:paraId="3192086D" w14:textId="77777777" w:rsidR="00D561D4" w:rsidRPr="001666A8" w:rsidRDefault="00D561D4" w:rsidP="001666A8">
            <w:pPr>
              <w:numPr>
                <w:ilvl w:val="0"/>
                <w:numId w:val="34"/>
              </w:numPr>
              <w:spacing w:after="55"/>
              <w:ind w:hanging="180"/>
              <w:rPr>
                <w:rFonts w:ascii="Arial" w:hAnsi="Arial"/>
              </w:rPr>
            </w:pPr>
            <w:r w:rsidRPr="001666A8">
              <w:rPr>
                <w:rFonts w:ascii="Arial" w:hAnsi="Arial"/>
                <w:sz w:val="16"/>
              </w:rPr>
              <w:t xml:space="preserve">Australian Local Government Association </w:t>
            </w:r>
            <w:r w:rsidRPr="007C6C15">
              <w:rPr>
                <w:rFonts w:ascii="Arial" w:hAnsi="Arial" w:cs="Arial"/>
                <w:sz w:val="16"/>
              </w:rPr>
              <w:t xml:space="preserve"> </w:t>
            </w:r>
          </w:p>
          <w:p w14:paraId="4A5A0B00" w14:textId="44C33200" w:rsidR="00D561D4" w:rsidRPr="001666A8" w:rsidRDefault="00D561D4" w:rsidP="001666A8">
            <w:pPr>
              <w:numPr>
                <w:ilvl w:val="0"/>
                <w:numId w:val="34"/>
              </w:numPr>
              <w:spacing w:after="0"/>
              <w:ind w:hanging="180"/>
              <w:rPr>
                <w:rFonts w:ascii="Arial" w:hAnsi="Arial"/>
              </w:rPr>
            </w:pPr>
            <w:r w:rsidRPr="007C6C15">
              <w:rPr>
                <w:rFonts w:ascii="Arial" w:hAnsi="Arial" w:cs="Arial"/>
                <w:sz w:val="16"/>
              </w:rPr>
              <w:t>Waka Kotahi NZ</w:t>
            </w:r>
            <w:r w:rsidRPr="001666A8">
              <w:rPr>
                <w:rFonts w:ascii="Arial" w:hAnsi="Arial"/>
                <w:sz w:val="16"/>
              </w:rPr>
              <w:t xml:space="preserve"> Transport Agency</w:t>
            </w:r>
            <w:r w:rsidRPr="007C6C15">
              <w:rPr>
                <w:rFonts w:ascii="Arial" w:hAnsi="Arial" w:cs="Arial"/>
                <w:sz w:val="16"/>
              </w:rPr>
              <w:t xml:space="preserve"> </w:t>
            </w:r>
          </w:p>
        </w:tc>
      </w:tr>
      <w:tr w:rsidR="00E167AD" w:rsidRPr="007C6C15" w14:paraId="3DB0BFCE" w14:textId="77777777" w:rsidTr="007B7A0B">
        <w:trPr>
          <w:trHeight w:val="3482"/>
        </w:trPr>
        <w:tc>
          <w:tcPr>
            <w:tcW w:w="3904" w:type="dxa"/>
            <w:tcBorders>
              <w:top w:val="dashed" w:sz="4" w:space="0" w:color="332923"/>
              <w:left w:val="dashed" w:sz="4" w:space="0" w:color="332923"/>
              <w:bottom w:val="dashed" w:sz="4" w:space="0" w:color="332923"/>
              <w:right w:val="nil"/>
            </w:tcBorders>
            <w:vAlign w:val="center"/>
          </w:tcPr>
          <w:p w14:paraId="64C5F9F6" w14:textId="0F620890" w:rsidR="00D561D4" w:rsidRPr="001666A8" w:rsidRDefault="00D561D4" w:rsidP="001666A8">
            <w:pPr>
              <w:spacing w:after="119"/>
              <w:ind w:left="107"/>
              <w:rPr>
                <w:rFonts w:ascii="Arial" w:hAnsi="Arial"/>
              </w:rPr>
            </w:pPr>
            <w:r w:rsidRPr="007C6C15">
              <w:rPr>
                <w:rFonts w:ascii="Arial" w:eastAsia="Calibri" w:hAnsi="Arial" w:cs="Arial"/>
                <w:noProof/>
              </w:rPr>
              <mc:AlternateContent>
                <mc:Choice Requires="wpg">
                  <w:drawing>
                    <wp:anchor distT="0" distB="0" distL="114300" distR="114300" simplePos="0" relativeHeight="251703296" behindDoc="0" locked="0" layoutInCell="1" allowOverlap="1" wp14:anchorId="5FCBDBF0" wp14:editId="2AC16C8B">
                      <wp:simplePos x="0" y="0"/>
                      <wp:positionH relativeFrom="column">
                        <wp:posOffset>2423922</wp:posOffset>
                      </wp:positionH>
                      <wp:positionV relativeFrom="paragraph">
                        <wp:posOffset>-404198</wp:posOffset>
                      </wp:positionV>
                      <wp:extent cx="6096" cy="2205228"/>
                      <wp:effectExtent l="0" t="0" r="0" b="0"/>
                      <wp:wrapSquare wrapText="bothSides"/>
                      <wp:docPr id="70730" name="Group 70730"/>
                      <wp:cNvGraphicFramePr/>
                      <a:graphic xmlns:a="http://schemas.openxmlformats.org/drawingml/2006/main">
                        <a:graphicData uri="http://schemas.microsoft.com/office/word/2010/wordprocessingGroup">
                          <wpg:wgp>
                            <wpg:cNvGrpSpPr/>
                            <wpg:grpSpPr>
                              <a:xfrm>
                                <a:off x="0" y="0"/>
                                <a:ext cx="6096" cy="2205228"/>
                                <a:chOff x="0" y="0"/>
                                <a:chExt cx="6096" cy="2205228"/>
                              </a:xfrm>
                            </wpg:grpSpPr>
                            <wps:wsp>
                              <wps:cNvPr id="154" name="Shape 154"/>
                              <wps:cNvSpPr/>
                              <wps:spPr>
                                <a:xfrm>
                                  <a:off x="0" y="0"/>
                                  <a:ext cx="0" cy="54864"/>
                                </a:xfrm>
                                <a:custGeom>
                                  <a:avLst/>
                                  <a:gdLst/>
                                  <a:ahLst/>
                                  <a:cxnLst/>
                                  <a:rect l="0" t="0" r="0" b="0"/>
                                  <a:pathLst>
                                    <a:path h="54864">
                                      <a:moveTo>
                                        <a:pt x="0" y="0"/>
                                      </a:moveTo>
                                      <a:lnTo>
                                        <a:pt x="0" y="54864"/>
                                      </a:lnTo>
                                    </a:path>
                                  </a:pathLst>
                                </a:custGeom>
                                <a:ln w="6096" cap="sq">
                                  <a:custDash>
                                    <a:ds d="48000" sp="96000"/>
                                  </a:custDash>
                                  <a:miter lim="127000"/>
                                </a:ln>
                              </wps:spPr>
                              <wps:style>
                                <a:lnRef idx="1">
                                  <a:srgbClr val="332923"/>
                                </a:lnRef>
                                <a:fillRef idx="0">
                                  <a:srgbClr val="000000">
                                    <a:alpha val="0"/>
                                  </a:srgbClr>
                                </a:fillRef>
                                <a:effectRef idx="0">
                                  <a:scrgbClr r="0" g="0" b="0"/>
                                </a:effectRef>
                                <a:fontRef idx="none"/>
                              </wps:style>
                              <wps:bodyPr/>
                            </wps:wsp>
                            <wps:wsp>
                              <wps:cNvPr id="160" name="Shape 160"/>
                              <wps:cNvSpPr/>
                              <wps:spPr>
                                <a:xfrm>
                                  <a:off x="0" y="54863"/>
                                  <a:ext cx="0" cy="2150364"/>
                                </a:xfrm>
                                <a:custGeom>
                                  <a:avLst/>
                                  <a:gdLst/>
                                  <a:ahLst/>
                                  <a:cxnLst/>
                                  <a:rect l="0" t="0" r="0" b="0"/>
                                  <a:pathLst>
                                    <a:path h="2150364">
                                      <a:moveTo>
                                        <a:pt x="0" y="0"/>
                                      </a:moveTo>
                                      <a:lnTo>
                                        <a:pt x="0" y="2150364"/>
                                      </a:lnTo>
                                    </a:path>
                                  </a:pathLst>
                                </a:custGeom>
                                <a:ln w="6096" cap="sq">
                                  <a:custDash>
                                    <a:ds d="48000" sp="96000"/>
                                  </a:custDash>
                                  <a:miter lim="127000"/>
                                </a:ln>
                              </wps:spPr>
                              <wps:style>
                                <a:lnRef idx="1">
                                  <a:srgbClr val="332923"/>
                                </a:lnRef>
                                <a:fillRef idx="0">
                                  <a:srgbClr val="000000">
                                    <a:alpha val="0"/>
                                  </a:srgbClr>
                                </a:fillRef>
                                <a:effectRef idx="0">
                                  <a:scrgbClr r="0" g="0" b="0"/>
                                </a:effectRef>
                                <a:fontRef idx="none"/>
                              </wps:style>
                              <wps:bodyPr/>
                            </wps:wsp>
                          </wpg:wgp>
                        </a:graphicData>
                      </a:graphic>
                    </wp:anchor>
                  </w:drawing>
                </mc:Choice>
                <mc:Fallback>
                  <w:pict>
                    <v:group w14:anchorId="13B02B89" id="Group 70730" o:spid="_x0000_s1026" style="position:absolute;margin-left:190.85pt;margin-top:-31.85pt;width:.5pt;height:173.65pt;z-index:251703296" coordsize="60,2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">
                      <v:shape id="Shape 154" o:spid="_x0000_s1027" style="position:absolute;width:0;height:548;visibility:visible;mso-wrap-style:square;v-text-anchor:top" coordsize="0,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" path="m,l,54864e" filled="f" strokecolor="#322822" strokeweight=".48pt">
                        <v:stroke miterlimit="83231f" joinstyle="miter" endcap="square"/>
                        <v:path arrowok="t" textboxrect="0,0,0,54864"/>
                      </v:shape>
                      <v:shape id="Shape 160" o:spid="_x0000_s1028" style="position:absolute;top:548;width:0;height:21504;visibility:visible;mso-wrap-style:square;v-text-anchor:top" coordsize="0,215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" path="m,l,2150364e" filled="f" strokecolor="#322822" strokeweight=".48pt">
                        <v:stroke miterlimit="83231f" joinstyle="miter" endcap="square"/>
                        <v:path arrowok="t" textboxrect="0,0,0,2150364"/>
                      </v:shape>
                      <w10:wrap type="square"/>
                    </v:group>
                  </w:pict>
                </mc:Fallback>
              </mc:AlternateContent>
            </w:r>
            <w:r w:rsidRPr="001666A8">
              <w:rPr>
                <w:rFonts w:ascii="Arial" w:hAnsi="Arial"/>
                <w:b/>
                <w:sz w:val="16"/>
              </w:rPr>
              <w:t>ISBN</w:t>
            </w:r>
            <w:r w:rsidRPr="001666A8">
              <w:rPr>
                <w:rFonts w:ascii="Arial" w:hAnsi="Arial"/>
                <w:sz w:val="16"/>
              </w:rPr>
              <w:t xml:space="preserve"> 978-1-</w:t>
            </w:r>
            <w:r w:rsidRPr="007C6C15">
              <w:rPr>
                <w:rFonts w:ascii="Arial" w:hAnsi="Arial" w:cs="Arial"/>
                <w:sz w:val="16"/>
              </w:rPr>
              <w:t xml:space="preserve">922700-58-2 </w:t>
            </w:r>
          </w:p>
          <w:p w14:paraId="1A132F35" w14:textId="3EEF38A1" w:rsidR="00D561D4" w:rsidRPr="001666A8" w:rsidRDefault="00D561D4" w:rsidP="001666A8">
            <w:pPr>
              <w:spacing w:after="117"/>
              <w:ind w:left="107"/>
              <w:rPr>
                <w:rFonts w:ascii="Arial" w:hAnsi="Arial"/>
              </w:rPr>
            </w:pPr>
            <w:r w:rsidRPr="001666A8">
              <w:rPr>
                <w:rFonts w:ascii="Arial" w:hAnsi="Arial"/>
                <w:b/>
                <w:sz w:val="16"/>
              </w:rPr>
              <w:t xml:space="preserve">Austroads Publication No. </w:t>
            </w:r>
            <w:r w:rsidRPr="001666A8">
              <w:rPr>
                <w:rFonts w:ascii="Arial" w:hAnsi="Arial"/>
                <w:sz w:val="16"/>
              </w:rPr>
              <w:t>AP-C96-</w:t>
            </w:r>
            <w:r w:rsidRPr="007C6C15">
              <w:rPr>
                <w:rFonts w:ascii="Arial" w:hAnsi="Arial" w:cs="Arial"/>
                <w:sz w:val="16"/>
              </w:rPr>
              <w:t xml:space="preserve">22 </w:t>
            </w:r>
          </w:p>
          <w:p w14:paraId="6D06B9C0" w14:textId="4ED9F28C" w:rsidR="00D561D4" w:rsidRPr="001666A8" w:rsidRDefault="00D561D4" w:rsidP="001666A8">
            <w:pPr>
              <w:spacing w:after="119"/>
              <w:ind w:left="107"/>
              <w:rPr>
                <w:rFonts w:ascii="Arial" w:hAnsi="Arial"/>
              </w:rPr>
            </w:pPr>
            <w:r w:rsidRPr="001666A8">
              <w:rPr>
                <w:rFonts w:ascii="Arial" w:hAnsi="Arial"/>
                <w:b/>
                <w:sz w:val="16"/>
              </w:rPr>
              <w:t>Publication date</w:t>
            </w:r>
            <w:r w:rsidRPr="001666A8">
              <w:rPr>
                <w:rFonts w:ascii="Arial" w:hAnsi="Arial"/>
                <w:sz w:val="16"/>
              </w:rPr>
              <w:t xml:space="preserve">: </w:t>
            </w:r>
            <w:r w:rsidRPr="007C6C15">
              <w:rPr>
                <w:rFonts w:ascii="Arial" w:hAnsi="Arial" w:cs="Arial"/>
                <w:sz w:val="16"/>
              </w:rPr>
              <w:t xml:space="preserve">September 2022 </w:t>
            </w:r>
          </w:p>
          <w:p w14:paraId="3610EF1D" w14:textId="5A98CBDD" w:rsidR="00D561D4" w:rsidRPr="007C6C15" w:rsidRDefault="00D561D4" w:rsidP="007B7A0B">
            <w:pPr>
              <w:spacing w:after="119"/>
              <w:ind w:left="107"/>
              <w:rPr>
                <w:rFonts w:ascii="Arial" w:hAnsi="Arial" w:cs="Arial"/>
              </w:rPr>
            </w:pPr>
            <w:r w:rsidRPr="001666A8">
              <w:rPr>
                <w:rFonts w:ascii="Arial" w:hAnsi="Arial"/>
                <w:b/>
                <w:sz w:val="16"/>
              </w:rPr>
              <w:t>Edition 2.</w:t>
            </w:r>
            <w:r w:rsidRPr="007C6C15">
              <w:rPr>
                <w:rFonts w:ascii="Arial" w:hAnsi="Arial" w:cs="Arial"/>
                <w:b/>
                <w:sz w:val="16"/>
              </w:rPr>
              <w:t xml:space="preserve">2 </w:t>
            </w:r>
          </w:p>
          <w:p w14:paraId="42B208D2" w14:textId="3228FB46" w:rsidR="00D561D4" w:rsidRPr="001666A8" w:rsidRDefault="00D561D4" w:rsidP="001666A8">
            <w:pPr>
              <w:spacing w:after="0"/>
              <w:ind w:left="107" w:right="78"/>
              <w:rPr>
                <w:rFonts w:ascii="Arial" w:hAnsi="Arial"/>
              </w:rPr>
            </w:pPr>
            <w:r w:rsidRPr="007C6C15">
              <w:rPr>
                <w:rFonts w:ascii="Arial" w:hAnsi="Arial" w:cs="Arial"/>
                <w:sz w:val="16"/>
              </w:rPr>
              <w:t xml:space="preserve">Edition 2.2 </w:t>
            </w:r>
            <w:r w:rsidRPr="001666A8">
              <w:rPr>
                <w:rFonts w:ascii="Arial" w:hAnsi="Arial"/>
                <w:sz w:val="16"/>
              </w:rPr>
              <w:t xml:space="preserve">updates </w:t>
            </w:r>
            <w:r w:rsidRPr="007C6C15">
              <w:rPr>
                <w:rFonts w:ascii="Arial" w:hAnsi="Arial" w:cs="Arial"/>
                <w:sz w:val="16"/>
              </w:rPr>
              <w:t xml:space="preserve">clause 6.9 Appeals so that it no longer refers to an industry representative. In Table B1 </w:t>
            </w:r>
            <w:r w:rsidRPr="001666A8">
              <w:rPr>
                <w:rFonts w:ascii="Arial" w:hAnsi="Arial"/>
                <w:sz w:val="16"/>
              </w:rPr>
              <w:t xml:space="preserve">the assessment criteria for </w:t>
            </w:r>
            <w:r w:rsidRPr="007C6C15">
              <w:rPr>
                <w:rFonts w:ascii="Arial" w:hAnsi="Arial" w:cs="Arial"/>
                <w:sz w:val="16"/>
              </w:rPr>
              <w:t xml:space="preserve">the minimum number of professional engineers </w:t>
            </w:r>
            <w:proofErr w:type="gramStart"/>
            <w:r w:rsidRPr="007C6C15">
              <w:rPr>
                <w:rFonts w:ascii="Arial" w:hAnsi="Arial" w:cs="Arial"/>
                <w:sz w:val="16"/>
              </w:rPr>
              <w:t>has</w:t>
            </w:r>
            <w:proofErr w:type="gramEnd"/>
            <w:r w:rsidRPr="007C6C15">
              <w:rPr>
                <w:rFonts w:ascii="Arial" w:hAnsi="Arial" w:cs="Arial"/>
                <w:sz w:val="16"/>
              </w:rPr>
              <w:t xml:space="preserve"> been amended for R4/B4</w:t>
            </w:r>
            <w:r w:rsidRPr="001666A8">
              <w:rPr>
                <w:rFonts w:ascii="Arial" w:hAnsi="Arial"/>
                <w:sz w:val="16"/>
              </w:rPr>
              <w:t xml:space="preserve"> and </w:t>
            </w:r>
            <w:r w:rsidRPr="007C6C15">
              <w:rPr>
                <w:rFonts w:ascii="Arial" w:hAnsi="Arial" w:cs="Arial"/>
                <w:sz w:val="16"/>
              </w:rPr>
              <w:t xml:space="preserve">R5. </w:t>
            </w:r>
          </w:p>
        </w:tc>
        <w:tc>
          <w:tcPr>
            <w:tcW w:w="1471" w:type="dxa"/>
            <w:tcBorders>
              <w:top w:val="dashed" w:sz="4" w:space="0" w:color="332923"/>
              <w:left w:val="nil"/>
              <w:bottom w:val="dashed" w:sz="4" w:space="0" w:color="332923"/>
              <w:right w:val="dashed" w:sz="4" w:space="0" w:color="332923"/>
            </w:tcBorders>
            <w:vAlign w:val="center"/>
          </w:tcPr>
          <w:p w14:paraId="43093F99" w14:textId="693C7183" w:rsidR="00D561D4" w:rsidRPr="001666A8" w:rsidRDefault="00D561D4" w:rsidP="001666A8">
            <w:pPr>
              <w:spacing w:after="0"/>
              <w:rPr>
                <w:rFonts w:ascii="Arial" w:hAnsi="Arial"/>
              </w:rPr>
            </w:pPr>
            <w:r w:rsidRPr="001666A8">
              <w:rPr>
                <w:rFonts w:ascii="Arial" w:hAnsi="Arial"/>
                <w:sz w:val="16"/>
              </w:rPr>
              <w:t xml:space="preserve">Pages </w:t>
            </w:r>
            <w:r w:rsidRPr="007C6C15">
              <w:rPr>
                <w:rFonts w:ascii="Arial" w:hAnsi="Arial" w:cs="Arial"/>
                <w:sz w:val="16"/>
              </w:rPr>
              <w:t xml:space="preserve">33 </w:t>
            </w:r>
          </w:p>
        </w:tc>
        <w:tc>
          <w:tcPr>
            <w:tcW w:w="0" w:type="auto"/>
            <w:vMerge/>
            <w:tcBorders>
              <w:top w:val="nil"/>
              <w:left w:val="dashed" w:sz="4" w:space="0" w:color="332923"/>
              <w:bottom w:val="nil"/>
              <w:right w:val="dashed" w:sz="4" w:space="0" w:color="332923"/>
            </w:tcBorders>
          </w:tcPr>
          <w:p w14:paraId="54D9AC38" w14:textId="77777777" w:rsidR="00D561D4" w:rsidRPr="001666A8" w:rsidRDefault="00D561D4" w:rsidP="001666A8">
            <w:pPr>
              <w:rPr>
                <w:rFonts w:ascii="Arial" w:hAnsi="Arial"/>
              </w:rPr>
            </w:pPr>
          </w:p>
        </w:tc>
      </w:tr>
      <w:tr w:rsidR="00D561D4" w:rsidRPr="007C6C15" w14:paraId="4F0450BE" w14:textId="77777777" w:rsidTr="001666A8">
        <w:trPr>
          <w:trHeight w:val="2546"/>
        </w:trPr>
        <w:tc>
          <w:tcPr>
            <w:tcW w:w="5375" w:type="dxa"/>
            <w:gridSpan w:val="2"/>
            <w:tcBorders>
              <w:top w:val="dashed" w:sz="4" w:space="0" w:color="332923"/>
              <w:left w:val="dashed" w:sz="4" w:space="0" w:color="332923"/>
              <w:bottom w:val="dashed" w:sz="4" w:space="0" w:color="332923"/>
              <w:right w:val="dashed" w:sz="4" w:space="0" w:color="332923"/>
            </w:tcBorders>
            <w:vAlign w:val="center"/>
          </w:tcPr>
          <w:p w14:paraId="40BB050C" w14:textId="4EDB9A90" w:rsidR="00D561D4" w:rsidRPr="001666A8" w:rsidRDefault="00D561D4" w:rsidP="001666A8">
            <w:pPr>
              <w:spacing w:after="119"/>
              <w:ind w:left="107"/>
              <w:rPr>
                <w:rFonts w:ascii="Arial" w:hAnsi="Arial"/>
              </w:rPr>
            </w:pPr>
            <w:r w:rsidRPr="001666A8">
              <w:rPr>
                <w:rFonts w:ascii="Arial" w:hAnsi="Arial"/>
                <w:sz w:val="16"/>
              </w:rPr>
              <w:t xml:space="preserve">© Austroads Ltd </w:t>
            </w:r>
            <w:r w:rsidRPr="007C6C15">
              <w:rPr>
                <w:rFonts w:ascii="Arial" w:hAnsi="Arial" w:cs="Arial"/>
                <w:sz w:val="16"/>
              </w:rPr>
              <w:t xml:space="preserve">2022 </w:t>
            </w:r>
          </w:p>
          <w:p w14:paraId="61BD7493" w14:textId="7EB7D69D" w:rsidR="00D561D4" w:rsidRPr="001666A8" w:rsidRDefault="00D561D4" w:rsidP="001666A8">
            <w:pPr>
              <w:spacing w:after="0"/>
              <w:ind w:left="107"/>
              <w:rPr>
                <w:rFonts w:ascii="Arial" w:hAnsi="Arial"/>
              </w:rPr>
            </w:pPr>
            <w:r w:rsidRPr="001666A8">
              <w:rPr>
                <w:rFonts w:ascii="Arial" w:hAnsi="Arial"/>
                <w:sz w:val="16"/>
              </w:rPr>
              <w:t xml:space="preserve">This work is copyright. Apart from any use as permitted under the </w:t>
            </w:r>
            <w:r w:rsidRPr="007C6C15">
              <w:rPr>
                <w:rFonts w:ascii="Arial" w:hAnsi="Arial" w:cs="Arial"/>
                <w:sz w:val="16"/>
              </w:rPr>
              <w:t xml:space="preserve"> </w:t>
            </w:r>
            <w:r w:rsidRPr="001666A8">
              <w:rPr>
                <w:rFonts w:ascii="Arial" w:hAnsi="Arial"/>
                <w:i/>
                <w:sz w:val="16"/>
              </w:rPr>
              <w:t>Copyright Act 1968</w:t>
            </w:r>
            <w:r w:rsidRPr="001666A8">
              <w:rPr>
                <w:rFonts w:ascii="Arial" w:hAnsi="Arial"/>
                <w:sz w:val="16"/>
              </w:rPr>
              <w:t xml:space="preserve">, no part may be reproduced by any process without </w:t>
            </w:r>
            <w:r w:rsidRPr="007C6C15">
              <w:rPr>
                <w:rFonts w:ascii="Arial" w:hAnsi="Arial" w:cs="Arial"/>
                <w:sz w:val="16"/>
              </w:rPr>
              <w:t xml:space="preserve"> </w:t>
            </w:r>
            <w:r w:rsidRPr="001666A8">
              <w:rPr>
                <w:rFonts w:ascii="Arial" w:hAnsi="Arial"/>
                <w:sz w:val="16"/>
              </w:rPr>
              <w:t>the prior written permission of Austroads.</w:t>
            </w:r>
            <w:r w:rsidRPr="007C6C15">
              <w:rPr>
                <w:rFonts w:ascii="Arial" w:hAnsi="Arial" w:cs="Arial"/>
                <w:sz w:val="16"/>
              </w:rPr>
              <w:t xml:space="preserve"> </w:t>
            </w:r>
          </w:p>
        </w:tc>
        <w:tc>
          <w:tcPr>
            <w:tcW w:w="0" w:type="auto"/>
            <w:vMerge/>
            <w:tcBorders>
              <w:top w:val="nil"/>
              <w:left w:val="dashed" w:sz="4" w:space="0" w:color="332923"/>
              <w:bottom w:val="dashed" w:sz="4" w:space="0" w:color="332923"/>
              <w:right w:val="dashed" w:sz="4" w:space="0" w:color="332923"/>
            </w:tcBorders>
          </w:tcPr>
          <w:p w14:paraId="3C2E15BA" w14:textId="77777777" w:rsidR="00D561D4" w:rsidRPr="001666A8" w:rsidRDefault="00D561D4" w:rsidP="001666A8">
            <w:pPr>
              <w:rPr>
                <w:rFonts w:ascii="Arial" w:hAnsi="Arial"/>
              </w:rPr>
            </w:pPr>
          </w:p>
        </w:tc>
      </w:tr>
      <w:tr w:rsidR="00D561D4" w:rsidRPr="007C6C15" w14:paraId="65D5D6D1" w14:textId="77777777" w:rsidTr="001666A8">
        <w:trPr>
          <w:trHeight w:val="2474"/>
        </w:trPr>
        <w:tc>
          <w:tcPr>
            <w:tcW w:w="9613" w:type="dxa"/>
            <w:gridSpan w:val="3"/>
            <w:tcBorders>
              <w:top w:val="dashed" w:sz="4" w:space="0" w:color="332923"/>
              <w:left w:val="dashed" w:sz="4" w:space="0" w:color="332923"/>
              <w:bottom w:val="dashed" w:sz="4" w:space="0" w:color="332923"/>
              <w:right w:val="dashed" w:sz="4" w:space="0" w:color="332923"/>
            </w:tcBorders>
            <w:vAlign w:val="center"/>
          </w:tcPr>
          <w:p w14:paraId="739A707F" w14:textId="77777777" w:rsidR="00D561D4" w:rsidRPr="001666A8" w:rsidRDefault="00D561D4" w:rsidP="001666A8">
            <w:pPr>
              <w:spacing w:after="118"/>
              <w:ind w:left="107"/>
              <w:rPr>
                <w:rFonts w:ascii="Arial" w:hAnsi="Arial"/>
              </w:rPr>
            </w:pPr>
            <w:r w:rsidRPr="001666A8">
              <w:rPr>
                <w:rFonts w:ascii="Arial" w:hAnsi="Arial"/>
                <w:sz w:val="16"/>
              </w:rPr>
              <w:t>This report has been prepared for Austroads as part of its work to promote improved Australian and New Zealand transport outcomes by providing expert technical input on road and road transport issues.</w:t>
            </w:r>
            <w:r w:rsidRPr="007C6C15">
              <w:rPr>
                <w:rFonts w:ascii="Arial" w:hAnsi="Arial" w:cs="Arial"/>
                <w:sz w:val="16"/>
              </w:rPr>
              <w:t xml:space="preserve"> </w:t>
            </w:r>
          </w:p>
          <w:p w14:paraId="06DAB26C" w14:textId="77777777" w:rsidR="00D561D4" w:rsidRPr="001666A8" w:rsidRDefault="00D561D4" w:rsidP="001666A8">
            <w:pPr>
              <w:spacing w:after="120"/>
              <w:ind w:left="107"/>
              <w:rPr>
                <w:rFonts w:ascii="Arial" w:hAnsi="Arial"/>
              </w:rPr>
            </w:pPr>
            <w:r w:rsidRPr="001666A8">
              <w:rPr>
                <w:rFonts w:ascii="Arial" w:hAnsi="Arial"/>
                <w:sz w:val="16"/>
              </w:rPr>
              <w:t>Individual road agencies will determine their response to this report following consideration of their legislative or administrative arrangements, available funding, as well as local circumstances and priorities.</w:t>
            </w:r>
            <w:r w:rsidRPr="007C6C15">
              <w:rPr>
                <w:rFonts w:ascii="Arial" w:hAnsi="Arial" w:cs="Arial"/>
                <w:sz w:val="16"/>
              </w:rPr>
              <w:t xml:space="preserve"> </w:t>
            </w:r>
          </w:p>
          <w:p w14:paraId="0EFB9D7F" w14:textId="77777777" w:rsidR="00D561D4" w:rsidRPr="001666A8" w:rsidRDefault="00D561D4" w:rsidP="001666A8">
            <w:pPr>
              <w:spacing w:after="0"/>
              <w:ind w:left="107"/>
              <w:rPr>
                <w:rFonts w:ascii="Arial" w:hAnsi="Arial"/>
              </w:rPr>
            </w:pPr>
            <w:r w:rsidRPr="001666A8">
              <w:rPr>
                <w:rFonts w:ascii="Arial" w:hAnsi="Arial"/>
                <w:sz w:val="16"/>
              </w:rPr>
              <w:t>Austroads believes this publication to be correct at the time of printing and does not accept responsibility for any consequences arising from the use of information herein. Readers should rely on their own skill and judgement to apply information to particular issues.</w:t>
            </w:r>
            <w:r w:rsidRPr="007C6C15">
              <w:rPr>
                <w:rFonts w:ascii="Arial" w:hAnsi="Arial" w:cs="Arial"/>
                <w:sz w:val="16"/>
              </w:rPr>
              <w:t xml:space="preserve"> </w:t>
            </w:r>
          </w:p>
        </w:tc>
      </w:tr>
      <w:bookmarkEnd w:id="0"/>
    </w:tbl>
    <w:p w14:paraId="6309944C" w14:textId="77777777" w:rsidR="0081702B" w:rsidRPr="001666A8" w:rsidRDefault="0081702B" w:rsidP="00C5033B">
      <w:pPr>
        <w:pStyle w:val="Paragraph"/>
        <w:jc w:val="both"/>
        <w:sectPr w:rsidR="0081702B" w:rsidRPr="001666A8" w:rsidSect="0024052D">
          <w:footerReference w:type="even" r:id="rId12"/>
          <w:headerReference w:type="first" r:id="rId13"/>
          <w:footerReference w:type="first" r:id="rId14"/>
          <w:type w:val="continuous"/>
          <w:pgSz w:w="11907" w:h="16840" w:code="9"/>
          <w:pgMar w:top="1134" w:right="1134" w:bottom="1418" w:left="1134" w:header="720" w:footer="720" w:gutter="0"/>
          <w:pgNumType w:fmt="lowerRoman" w:start="1"/>
          <w:cols w:space="720"/>
          <w:noEndnote/>
          <w:titlePg/>
          <w:docGrid w:linePitch="299"/>
        </w:sectPr>
      </w:pPr>
    </w:p>
    <w:p w14:paraId="018B0C3E" w14:textId="77777777" w:rsidR="004439B0" w:rsidRPr="001666A8" w:rsidRDefault="004439B0" w:rsidP="00C5033B">
      <w:pPr>
        <w:pStyle w:val="TitleHeading"/>
        <w:jc w:val="both"/>
        <w:rPr>
          <w:sz w:val="36"/>
        </w:rPr>
      </w:pPr>
      <w:bookmarkStart w:id="1" w:name="_Hlk193966674"/>
      <w:r w:rsidRPr="001666A8">
        <w:rPr>
          <w:sz w:val="36"/>
        </w:rPr>
        <w:lastRenderedPageBreak/>
        <w:t>Contents</w:t>
      </w:r>
    </w:p>
    <w:bookmarkStart w:id="2" w:name="_Toc58386695"/>
    <w:bookmarkStart w:id="3" w:name="_Hlk193966632"/>
    <w:p w14:paraId="5ECD9EC7" w14:textId="0B7FB1A1" w:rsidR="00EE69B5" w:rsidRDefault="00E6622D">
      <w:pPr>
        <w:pStyle w:val="TOC1"/>
        <w:rPr>
          <w:rFonts w:asciiTheme="minorHAnsi" w:eastAsiaTheme="minorEastAsia" w:hAnsiTheme="minorHAnsi" w:cstheme="minorBidi"/>
          <w:b w:val="0"/>
          <w:bCs w:val="0"/>
          <w:kern w:val="2"/>
          <w:sz w:val="24"/>
          <w:szCs w:val="24"/>
          <w14:ligatures w14:val="standardContextual"/>
        </w:rPr>
      </w:pPr>
      <w:r w:rsidRPr="007C6C15">
        <w:rPr>
          <w:rFonts w:ascii="Arial" w:hAnsi="Arial" w:cs="Arial"/>
        </w:rPr>
        <w:fldChar w:fldCharType="begin"/>
      </w:r>
      <w:r w:rsidRPr="007C6C15">
        <w:rPr>
          <w:rFonts w:ascii="Arial" w:hAnsi="Arial" w:cs="Arial"/>
        </w:rPr>
        <w:instrText xml:space="preserve"> TOC \h \z \t "Heading 1,1,Heading 2,2,Heading 3,3, Reference Heading,1,Appendix Heading 1,4" </w:instrText>
      </w:r>
      <w:r w:rsidRPr="007C6C15">
        <w:rPr>
          <w:rFonts w:ascii="Arial" w:hAnsi="Arial" w:cs="Arial"/>
        </w:rPr>
        <w:fldChar w:fldCharType="separate"/>
      </w:r>
      <w:hyperlink w:anchor="_Toc193967384" w:history="1">
        <w:r w:rsidR="00EE69B5" w:rsidRPr="00FA529F">
          <w:rPr>
            <w:rStyle w:val="Hyperlink"/>
          </w:rPr>
          <w:t>1.</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Introduction</w:t>
        </w:r>
        <w:r w:rsidR="00EE69B5">
          <w:rPr>
            <w:webHidden/>
          </w:rPr>
          <w:tab/>
        </w:r>
        <w:r w:rsidR="00EE69B5">
          <w:rPr>
            <w:webHidden/>
          </w:rPr>
          <w:fldChar w:fldCharType="begin"/>
        </w:r>
        <w:r w:rsidR="00EE69B5">
          <w:rPr>
            <w:webHidden/>
          </w:rPr>
          <w:instrText xml:space="preserve"> PAGEREF _Toc193967384 \h </w:instrText>
        </w:r>
        <w:r w:rsidR="00EE69B5">
          <w:rPr>
            <w:webHidden/>
          </w:rPr>
        </w:r>
        <w:r w:rsidR="00EE69B5">
          <w:rPr>
            <w:webHidden/>
          </w:rPr>
          <w:fldChar w:fldCharType="separate"/>
        </w:r>
        <w:r w:rsidR="00EE69B5">
          <w:rPr>
            <w:webHidden/>
          </w:rPr>
          <w:t>1</w:t>
        </w:r>
        <w:r w:rsidR="00EE69B5">
          <w:rPr>
            <w:webHidden/>
          </w:rPr>
          <w:fldChar w:fldCharType="end"/>
        </w:r>
      </w:hyperlink>
    </w:p>
    <w:p w14:paraId="11512B3C" w14:textId="73F3E807"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85" w:history="1">
        <w:r w:rsidR="00EE69B5" w:rsidRPr="00FA529F">
          <w:rPr>
            <w:rStyle w:val="Hyperlink"/>
            <w:noProof/>
          </w:rPr>
          <w:t>1.1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Background</w:t>
        </w:r>
        <w:r w:rsidR="00EE69B5">
          <w:rPr>
            <w:noProof/>
            <w:webHidden/>
          </w:rPr>
          <w:tab/>
        </w:r>
        <w:r w:rsidR="00EE69B5">
          <w:rPr>
            <w:noProof/>
            <w:webHidden/>
          </w:rPr>
          <w:fldChar w:fldCharType="begin"/>
        </w:r>
        <w:r w:rsidR="00EE69B5">
          <w:rPr>
            <w:noProof/>
            <w:webHidden/>
          </w:rPr>
          <w:instrText xml:space="preserve"> PAGEREF _Toc193967385 \h </w:instrText>
        </w:r>
        <w:r w:rsidR="00EE69B5">
          <w:rPr>
            <w:noProof/>
            <w:webHidden/>
          </w:rPr>
        </w:r>
        <w:r w:rsidR="00EE69B5">
          <w:rPr>
            <w:noProof/>
            <w:webHidden/>
          </w:rPr>
          <w:fldChar w:fldCharType="separate"/>
        </w:r>
        <w:r w:rsidR="00EE69B5">
          <w:rPr>
            <w:noProof/>
            <w:webHidden/>
          </w:rPr>
          <w:t>1</w:t>
        </w:r>
        <w:r w:rsidR="00EE69B5">
          <w:rPr>
            <w:noProof/>
            <w:webHidden/>
          </w:rPr>
          <w:fldChar w:fldCharType="end"/>
        </w:r>
      </w:hyperlink>
    </w:p>
    <w:p w14:paraId="71F468B2" w14:textId="49A28BB3"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86" w:history="1">
        <w:r w:rsidR="00EE69B5" w:rsidRPr="00FA529F">
          <w:rPr>
            <w:rStyle w:val="Hyperlink"/>
            <w:noProof/>
          </w:rPr>
          <w:t>1.2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Scope</w:t>
        </w:r>
        <w:r w:rsidR="00EE69B5">
          <w:rPr>
            <w:noProof/>
            <w:webHidden/>
          </w:rPr>
          <w:tab/>
        </w:r>
        <w:r w:rsidR="00EE69B5">
          <w:rPr>
            <w:noProof/>
            <w:webHidden/>
          </w:rPr>
          <w:fldChar w:fldCharType="begin"/>
        </w:r>
        <w:r w:rsidR="00EE69B5">
          <w:rPr>
            <w:noProof/>
            <w:webHidden/>
          </w:rPr>
          <w:instrText xml:space="preserve"> PAGEREF _Toc193967386 \h </w:instrText>
        </w:r>
        <w:r w:rsidR="00EE69B5">
          <w:rPr>
            <w:noProof/>
            <w:webHidden/>
          </w:rPr>
        </w:r>
        <w:r w:rsidR="00EE69B5">
          <w:rPr>
            <w:noProof/>
            <w:webHidden/>
          </w:rPr>
          <w:fldChar w:fldCharType="separate"/>
        </w:r>
        <w:r w:rsidR="00EE69B5">
          <w:rPr>
            <w:noProof/>
            <w:webHidden/>
          </w:rPr>
          <w:t>1</w:t>
        </w:r>
        <w:r w:rsidR="00EE69B5">
          <w:rPr>
            <w:noProof/>
            <w:webHidden/>
          </w:rPr>
          <w:fldChar w:fldCharType="end"/>
        </w:r>
      </w:hyperlink>
    </w:p>
    <w:p w14:paraId="486174F1" w14:textId="04A4014F"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87" w:history="1">
        <w:r w:rsidR="00EE69B5" w:rsidRPr="00FA529F">
          <w:rPr>
            <w:rStyle w:val="Hyperlink"/>
            <w:noProof/>
          </w:rPr>
          <w:t>1.3</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Applications</w:t>
        </w:r>
        <w:r w:rsidR="00EE69B5">
          <w:rPr>
            <w:noProof/>
            <w:webHidden/>
          </w:rPr>
          <w:tab/>
        </w:r>
        <w:r w:rsidR="00EE69B5">
          <w:rPr>
            <w:noProof/>
            <w:webHidden/>
          </w:rPr>
          <w:fldChar w:fldCharType="begin"/>
        </w:r>
        <w:r w:rsidR="00EE69B5">
          <w:rPr>
            <w:noProof/>
            <w:webHidden/>
          </w:rPr>
          <w:instrText xml:space="preserve"> PAGEREF _Toc193967387 \h </w:instrText>
        </w:r>
        <w:r w:rsidR="00EE69B5">
          <w:rPr>
            <w:noProof/>
            <w:webHidden/>
          </w:rPr>
        </w:r>
        <w:r w:rsidR="00EE69B5">
          <w:rPr>
            <w:noProof/>
            <w:webHidden/>
          </w:rPr>
          <w:fldChar w:fldCharType="separate"/>
        </w:r>
        <w:r w:rsidR="00EE69B5">
          <w:rPr>
            <w:noProof/>
            <w:webHidden/>
          </w:rPr>
          <w:t>2</w:t>
        </w:r>
        <w:r w:rsidR="00EE69B5">
          <w:rPr>
            <w:noProof/>
            <w:webHidden/>
          </w:rPr>
          <w:fldChar w:fldCharType="end"/>
        </w:r>
      </w:hyperlink>
    </w:p>
    <w:p w14:paraId="5DD01A31" w14:textId="52F46C3A"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88" w:history="1">
        <w:r w:rsidR="00EE69B5" w:rsidRPr="00FA529F">
          <w:rPr>
            <w:rStyle w:val="Hyperlink"/>
            <w:noProof/>
          </w:rPr>
          <w:t>1.4</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Mutual Recognition</w:t>
        </w:r>
        <w:r w:rsidR="00EE69B5">
          <w:rPr>
            <w:noProof/>
            <w:webHidden/>
          </w:rPr>
          <w:tab/>
        </w:r>
        <w:r w:rsidR="00EE69B5">
          <w:rPr>
            <w:noProof/>
            <w:webHidden/>
          </w:rPr>
          <w:fldChar w:fldCharType="begin"/>
        </w:r>
        <w:r w:rsidR="00EE69B5">
          <w:rPr>
            <w:noProof/>
            <w:webHidden/>
          </w:rPr>
          <w:instrText xml:space="preserve"> PAGEREF _Toc193967388 \h </w:instrText>
        </w:r>
        <w:r w:rsidR="00EE69B5">
          <w:rPr>
            <w:noProof/>
            <w:webHidden/>
          </w:rPr>
        </w:r>
        <w:r w:rsidR="00EE69B5">
          <w:rPr>
            <w:noProof/>
            <w:webHidden/>
          </w:rPr>
          <w:fldChar w:fldCharType="separate"/>
        </w:r>
        <w:r w:rsidR="00EE69B5">
          <w:rPr>
            <w:noProof/>
            <w:webHidden/>
          </w:rPr>
          <w:t>2</w:t>
        </w:r>
        <w:r w:rsidR="00EE69B5">
          <w:rPr>
            <w:noProof/>
            <w:webHidden/>
          </w:rPr>
          <w:fldChar w:fldCharType="end"/>
        </w:r>
      </w:hyperlink>
    </w:p>
    <w:p w14:paraId="13899F12" w14:textId="62418DDC"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389" w:history="1">
        <w:r w:rsidR="00EE69B5" w:rsidRPr="00FA529F">
          <w:rPr>
            <w:rStyle w:val="Hyperlink"/>
          </w:rPr>
          <w:t>2.</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Prequalification Categories and Financial Levels</w:t>
        </w:r>
        <w:r w:rsidR="00EE69B5">
          <w:rPr>
            <w:webHidden/>
          </w:rPr>
          <w:tab/>
        </w:r>
        <w:r w:rsidR="00EE69B5">
          <w:rPr>
            <w:webHidden/>
          </w:rPr>
          <w:fldChar w:fldCharType="begin"/>
        </w:r>
        <w:r w:rsidR="00EE69B5">
          <w:rPr>
            <w:webHidden/>
          </w:rPr>
          <w:instrText xml:space="preserve"> PAGEREF _Toc193967389 \h </w:instrText>
        </w:r>
        <w:r w:rsidR="00EE69B5">
          <w:rPr>
            <w:webHidden/>
          </w:rPr>
        </w:r>
        <w:r w:rsidR="00EE69B5">
          <w:rPr>
            <w:webHidden/>
          </w:rPr>
          <w:fldChar w:fldCharType="separate"/>
        </w:r>
        <w:r w:rsidR="00EE69B5">
          <w:rPr>
            <w:webHidden/>
          </w:rPr>
          <w:t>3</w:t>
        </w:r>
        <w:r w:rsidR="00EE69B5">
          <w:rPr>
            <w:webHidden/>
          </w:rPr>
          <w:fldChar w:fldCharType="end"/>
        </w:r>
      </w:hyperlink>
    </w:p>
    <w:p w14:paraId="21A84424" w14:textId="3A518D17"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0" w:history="1">
        <w:r w:rsidR="00EE69B5" w:rsidRPr="00FA529F">
          <w:rPr>
            <w:rStyle w:val="Hyperlink"/>
            <w:noProof/>
          </w:rPr>
          <w:t>2.1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Overview</w:t>
        </w:r>
        <w:r w:rsidR="00EE69B5">
          <w:rPr>
            <w:noProof/>
            <w:webHidden/>
          </w:rPr>
          <w:tab/>
        </w:r>
        <w:r w:rsidR="00EE69B5">
          <w:rPr>
            <w:noProof/>
            <w:webHidden/>
          </w:rPr>
          <w:fldChar w:fldCharType="begin"/>
        </w:r>
        <w:r w:rsidR="00EE69B5">
          <w:rPr>
            <w:noProof/>
            <w:webHidden/>
          </w:rPr>
          <w:instrText xml:space="preserve"> PAGEREF _Toc193967390 \h </w:instrText>
        </w:r>
        <w:r w:rsidR="00EE69B5">
          <w:rPr>
            <w:noProof/>
            <w:webHidden/>
          </w:rPr>
        </w:r>
        <w:r w:rsidR="00EE69B5">
          <w:rPr>
            <w:noProof/>
            <w:webHidden/>
          </w:rPr>
          <w:fldChar w:fldCharType="separate"/>
        </w:r>
        <w:r w:rsidR="00EE69B5">
          <w:rPr>
            <w:noProof/>
            <w:webHidden/>
          </w:rPr>
          <w:t>3</w:t>
        </w:r>
        <w:r w:rsidR="00EE69B5">
          <w:rPr>
            <w:noProof/>
            <w:webHidden/>
          </w:rPr>
          <w:fldChar w:fldCharType="end"/>
        </w:r>
      </w:hyperlink>
    </w:p>
    <w:p w14:paraId="4F4AE14F" w14:textId="15ECDCA1"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1" w:history="1">
        <w:r w:rsidR="00EE69B5" w:rsidRPr="00FA529F">
          <w:rPr>
            <w:rStyle w:val="Hyperlink"/>
            <w:noProof/>
          </w:rPr>
          <w:t>2.2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Specialist Categories</w:t>
        </w:r>
        <w:r w:rsidR="00EE69B5">
          <w:rPr>
            <w:noProof/>
            <w:webHidden/>
          </w:rPr>
          <w:tab/>
        </w:r>
        <w:r w:rsidR="00EE69B5">
          <w:rPr>
            <w:noProof/>
            <w:webHidden/>
          </w:rPr>
          <w:fldChar w:fldCharType="begin"/>
        </w:r>
        <w:r w:rsidR="00EE69B5">
          <w:rPr>
            <w:noProof/>
            <w:webHidden/>
          </w:rPr>
          <w:instrText xml:space="preserve"> PAGEREF _Toc193967391 \h </w:instrText>
        </w:r>
        <w:r w:rsidR="00EE69B5">
          <w:rPr>
            <w:noProof/>
            <w:webHidden/>
          </w:rPr>
        </w:r>
        <w:r w:rsidR="00EE69B5">
          <w:rPr>
            <w:noProof/>
            <w:webHidden/>
          </w:rPr>
          <w:fldChar w:fldCharType="separate"/>
        </w:r>
        <w:r w:rsidR="00EE69B5">
          <w:rPr>
            <w:noProof/>
            <w:webHidden/>
          </w:rPr>
          <w:t>3</w:t>
        </w:r>
        <w:r w:rsidR="00EE69B5">
          <w:rPr>
            <w:noProof/>
            <w:webHidden/>
          </w:rPr>
          <w:fldChar w:fldCharType="end"/>
        </w:r>
      </w:hyperlink>
    </w:p>
    <w:p w14:paraId="06B27170" w14:textId="55002B43"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2" w:history="1">
        <w:r w:rsidR="00EE69B5" w:rsidRPr="00FA529F">
          <w:rPr>
            <w:rStyle w:val="Hyperlink"/>
            <w:noProof/>
          </w:rPr>
          <w:t>2.3</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Financial Levels</w:t>
        </w:r>
        <w:r w:rsidR="00EE69B5">
          <w:rPr>
            <w:noProof/>
            <w:webHidden/>
          </w:rPr>
          <w:tab/>
        </w:r>
        <w:r w:rsidR="00EE69B5">
          <w:rPr>
            <w:noProof/>
            <w:webHidden/>
          </w:rPr>
          <w:fldChar w:fldCharType="begin"/>
        </w:r>
        <w:r w:rsidR="00EE69B5">
          <w:rPr>
            <w:noProof/>
            <w:webHidden/>
          </w:rPr>
          <w:instrText xml:space="preserve"> PAGEREF _Toc193967392 \h </w:instrText>
        </w:r>
        <w:r w:rsidR="00EE69B5">
          <w:rPr>
            <w:noProof/>
            <w:webHidden/>
          </w:rPr>
        </w:r>
        <w:r w:rsidR="00EE69B5">
          <w:rPr>
            <w:noProof/>
            <w:webHidden/>
          </w:rPr>
          <w:fldChar w:fldCharType="separate"/>
        </w:r>
        <w:r w:rsidR="00EE69B5">
          <w:rPr>
            <w:noProof/>
            <w:webHidden/>
          </w:rPr>
          <w:t>6</w:t>
        </w:r>
        <w:r w:rsidR="00EE69B5">
          <w:rPr>
            <w:noProof/>
            <w:webHidden/>
          </w:rPr>
          <w:fldChar w:fldCharType="end"/>
        </w:r>
      </w:hyperlink>
    </w:p>
    <w:p w14:paraId="06B69215" w14:textId="39711938"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393" w:history="1">
        <w:r w:rsidR="00EE69B5" w:rsidRPr="00FA529F">
          <w:rPr>
            <w:rStyle w:val="Hyperlink"/>
          </w:rPr>
          <w:t>3.</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Prequalification Requirements</w:t>
        </w:r>
        <w:r w:rsidR="00EE69B5">
          <w:rPr>
            <w:webHidden/>
          </w:rPr>
          <w:tab/>
        </w:r>
        <w:r w:rsidR="00EE69B5">
          <w:rPr>
            <w:webHidden/>
          </w:rPr>
          <w:fldChar w:fldCharType="begin"/>
        </w:r>
        <w:r w:rsidR="00EE69B5">
          <w:rPr>
            <w:webHidden/>
          </w:rPr>
          <w:instrText xml:space="preserve"> PAGEREF _Toc193967393 \h </w:instrText>
        </w:r>
        <w:r w:rsidR="00EE69B5">
          <w:rPr>
            <w:webHidden/>
          </w:rPr>
        </w:r>
        <w:r w:rsidR="00EE69B5">
          <w:rPr>
            <w:webHidden/>
          </w:rPr>
          <w:fldChar w:fldCharType="separate"/>
        </w:r>
        <w:r w:rsidR="00EE69B5">
          <w:rPr>
            <w:webHidden/>
          </w:rPr>
          <w:t>7</w:t>
        </w:r>
        <w:r w:rsidR="00EE69B5">
          <w:rPr>
            <w:webHidden/>
          </w:rPr>
          <w:fldChar w:fldCharType="end"/>
        </w:r>
      </w:hyperlink>
    </w:p>
    <w:p w14:paraId="250EF28B" w14:textId="47ADD33F"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4" w:history="1">
        <w:r w:rsidR="00EE69B5" w:rsidRPr="00FA529F">
          <w:rPr>
            <w:rStyle w:val="Hyperlink"/>
            <w:noProof/>
          </w:rPr>
          <w:t>3.1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General</w:t>
        </w:r>
        <w:r w:rsidR="00EE69B5">
          <w:rPr>
            <w:noProof/>
            <w:webHidden/>
          </w:rPr>
          <w:tab/>
        </w:r>
        <w:r w:rsidR="00EE69B5">
          <w:rPr>
            <w:noProof/>
            <w:webHidden/>
          </w:rPr>
          <w:fldChar w:fldCharType="begin"/>
        </w:r>
        <w:r w:rsidR="00EE69B5">
          <w:rPr>
            <w:noProof/>
            <w:webHidden/>
          </w:rPr>
          <w:instrText xml:space="preserve"> PAGEREF _Toc193967394 \h </w:instrText>
        </w:r>
        <w:r w:rsidR="00EE69B5">
          <w:rPr>
            <w:noProof/>
            <w:webHidden/>
          </w:rPr>
        </w:r>
        <w:r w:rsidR="00EE69B5">
          <w:rPr>
            <w:noProof/>
            <w:webHidden/>
          </w:rPr>
          <w:fldChar w:fldCharType="separate"/>
        </w:r>
        <w:r w:rsidR="00EE69B5">
          <w:rPr>
            <w:noProof/>
            <w:webHidden/>
          </w:rPr>
          <w:t>7</w:t>
        </w:r>
        <w:r w:rsidR="00EE69B5">
          <w:rPr>
            <w:noProof/>
            <w:webHidden/>
          </w:rPr>
          <w:fldChar w:fldCharType="end"/>
        </w:r>
      </w:hyperlink>
    </w:p>
    <w:p w14:paraId="497B79D7" w14:textId="4926DE4B"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5" w:history="1">
        <w:r w:rsidR="00EE69B5" w:rsidRPr="00FA529F">
          <w:rPr>
            <w:rStyle w:val="Hyperlink"/>
            <w:noProof/>
          </w:rPr>
          <w:t>3.2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Full Prequalification</w:t>
        </w:r>
        <w:r w:rsidR="00EE69B5">
          <w:rPr>
            <w:noProof/>
            <w:webHidden/>
          </w:rPr>
          <w:tab/>
        </w:r>
        <w:r w:rsidR="00EE69B5">
          <w:rPr>
            <w:noProof/>
            <w:webHidden/>
          </w:rPr>
          <w:fldChar w:fldCharType="begin"/>
        </w:r>
        <w:r w:rsidR="00EE69B5">
          <w:rPr>
            <w:noProof/>
            <w:webHidden/>
          </w:rPr>
          <w:instrText xml:space="preserve"> PAGEREF _Toc193967395 \h </w:instrText>
        </w:r>
        <w:r w:rsidR="00EE69B5">
          <w:rPr>
            <w:noProof/>
            <w:webHidden/>
          </w:rPr>
        </w:r>
        <w:r w:rsidR="00EE69B5">
          <w:rPr>
            <w:noProof/>
            <w:webHidden/>
          </w:rPr>
          <w:fldChar w:fldCharType="separate"/>
        </w:r>
        <w:r w:rsidR="00EE69B5">
          <w:rPr>
            <w:noProof/>
            <w:webHidden/>
          </w:rPr>
          <w:t>7</w:t>
        </w:r>
        <w:r w:rsidR="00EE69B5">
          <w:rPr>
            <w:noProof/>
            <w:webHidden/>
          </w:rPr>
          <w:fldChar w:fldCharType="end"/>
        </w:r>
      </w:hyperlink>
    </w:p>
    <w:p w14:paraId="20FE018D" w14:textId="27E1117E"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6" w:history="1">
        <w:r w:rsidR="00EE69B5" w:rsidRPr="00FA529F">
          <w:rPr>
            <w:rStyle w:val="Hyperlink"/>
            <w:noProof/>
          </w:rPr>
          <w:t>3.3</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Conditional Prequalification</w:t>
        </w:r>
        <w:r w:rsidR="00EE69B5">
          <w:rPr>
            <w:noProof/>
            <w:webHidden/>
          </w:rPr>
          <w:tab/>
        </w:r>
        <w:r w:rsidR="00EE69B5">
          <w:rPr>
            <w:noProof/>
            <w:webHidden/>
          </w:rPr>
          <w:fldChar w:fldCharType="begin"/>
        </w:r>
        <w:r w:rsidR="00EE69B5">
          <w:rPr>
            <w:noProof/>
            <w:webHidden/>
          </w:rPr>
          <w:instrText xml:space="preserve"> PAGEREF _Toc193967396 \h </w:instrText>
        </w:r>
        <w:r w:rsidR="00EE69B5">
          <w:rPr>
            <w:noProof/>
            <w:webHidden/>
          </w:rPr>
        </w:r>
        <w:r w:rsidR="00EE69B5">
          <w:rPr>
            <w:noProof/>
            <w:webHidden/>
          </w:rPr>
          <w:fldChar w:fldCharType="separate"/>
        </w:r>
        <w:r w:rsidR="00EE69B5">
          <w:rPr>
            <w:noProof/>
            <w:webHidden/>
          </w:rPr>
          <w:t>7</w:t>
        </w:r>
        <w:r w:rsidR="00EE69B5">
          <w:rPr>
            <w:noProof/>
            <w:webHidden/>
          </w:rPr>
          <w:fldChar w:fldCharType="end"/>
        </w:r>
      </w:hyperlink>
    </w:p>
    <w:p w14:paraId="4B8E4CE6" w14:textId="2896BD40"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7" w:history="1">
        <w:r w:rsidR="00EE69B5" w:rsidRPr="00FA529F">
          <w:rPr>
            <w:rStyle w:val="Hyperlink"/>
            <w:noProof/>
          </w:rPr>
          <w:t>3.4</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Unincorporated Joint Ventures</w:t>
        </w:r>
        <w:r w:rsidR="00EE69B5">
          <w:rPr>
            <w:noProof/>
            <w:webHidden/>
          </w:rPr>
          <w:tab/>
        </w:r>
        <w:r w:rsidR="00EE69B5">
          <w:rPr>
            <w:noProof/>
            <w:webHidden/>
          </w:rPr>
          <w:fldChar w:fldCharType="begin"/>
        </w:r>
        <w:r w:rsidR="00EE69B5">
          <w:rPr>
            <w:noProof/>
            <w:webHidden/>
          </w:rPr>
          <w:instrText xml:space="preserve"> PAGEREF _Toc193967397 \h </w:instrText>
        </w:r>
        <w:r w:rsidR="00EE69B5">
          <w:rPr>
            <w:noProof/>
            <w:webHidden/>
          </w:rPr>
        </w:r>
        <w:r w:rsidR="00EE69B5">
          <w:rPr>
            <w:noProof/>
            <w:webHidden/>
          </w:rPr>
          <w:fldChar w:fldCharType="separate"/>
        </w:r>
        <w:r w:rsidR="00EE69B5">
          <w:rPr>
            <w:noProof/>
            <w:webHidden/>
          </w:rPr>
          <w:t>8</w:t>
        </w:r>
        <w:r w:rsidR="00EE69B5">
          <w:rPr>
            <w:noProof/>
            <w:webHidden/>
          </w:rPr>
          <w:fldChar w:fldCharType="end"/>
        </w:r>
      </w:hyperlink>
    </w:p>
    <w:p w14:paraId="2D28E2C1" w14:textId="7A4C4E6D"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8" w:history="1">
        <w:r w:rsidR="00EE69B5" w:rsidRPr="00FA529F">
          <w:rPr>
            <w:rStyle w:val="Hyperlink"/>
            <w:noProof/>
          </w:rPr>
          <w:t>3.5</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Overseas Contractors</w:t>
        </w:r>
        <w:r w:rsidR="00EE69B5">
          <w:rPr>
            <w:noProof/>
            <w:webHidden/>
          </w:rPr>
          <w:tab/>
        </w:r>
        <w:r w:rsidR="00EE69B5">
          <w:rPr>
            <w:noProof/>
            <w:webHidden/>
          </w:rPr>
          <w:fldChar w:fldCharType="begin"/>
        </w:r>
        <w:r w:rsidR="00EE69B5">
          <w:rPr>
            <w:noProof/>
            <w:webHidden/>
          </w:rPr>
          <w:instrText xml:space="preserve"> PAGEREF _Toc193967398 \h </w:instrText>
        </w:r>
        <w:r w:rsidR="00EE69B5">
          <w:rPr>
            <w:noProof/>
            <w:webHidden/>
          </w:rPr>
        </w:r>
        <w:r w:rsidR="00EE69B5">
          <w:rPr>
            <w:noProof/>
            <w:webHidden/>
          </w:rPr>
          <w:fldChar w:fldCharType="separate"/>
        </w:r>
        <w:r w:rsidR="00EE69B5">
          <w:rPr>
            <w:noProof/>
            <w:webHidden/>
          </w:rPr>
          <w:t>8</w:t>
        </w:r>
        <w:r w:rsidR="00EE69B5">
          <w:rPr>
            <w:noProof/>
            <w:webHidden/>
          </w:rPr>
          <w:fldChar w:fldCharType="end"/>
        </w:r>
      </w:hyperlink>
    </w:p>
    <w:p w14:paraId="148FDFBB" w14:textId="0A0A330B"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399" w:history="1">
        <w:r w:rsidR="00EE69B5" w:rsidRPr="00FA529F">
          <w:rPr>
            <w:rStyle w:val="Hyperlink"/>
            <w:noProof/>
          </w:rPr>
          <w:t>3.6</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Exclusions</w:t>
        </w:r>
        <w:r w:rsidR="00EE69B5">
          <w:rPr>
            <w:noProof/>
            <w:webHidden/>
          </w:rPr>
          <w:tab/>
        </w:r>
        <w:r w:rsidR="00EE69B5">
          <w:rPr>
            <w:noProof/>
            <w:webHidden/>
          </w:rPr>
          <w:fldChar w:fldCharType="begin"/>
        </w:r>
        <w:r w:rsidR="00EE69B5">
          <w:rPr>
            <w:noProof/>
            <w:webHidden/>
          </w:rPr>
          <w:instrText xml:space="preserve"> PAGEREF _Toc193967399 \h </w:instrText>
        </w:r>
        <w:r w:rsidR="00EE69B5">
          <w:rPr>
            <w:noProof/>
            <w:webHidden/>
          </w:rPr>
        </w:r>
        <w:r w:rsidR="00EE69B5">
          <w:rPr>
            <w:noProof/>
            <w:webHidden/>
          </w:rPr>
          <w:fldChar w:fldCharType="separate"/>
        </w:r>
        <w:r w:rsidR="00EE69B5">
          <w:rPr>
            <w:noProof/>
            <w:webHidden/>
          </w:rPr>
          <w:t>10</w:t>
        </w:r>
        <w:r w:rsidR="00EE69B5">
          <w:rPr>
            <w:noProof/>
            <w:webHidden/>
          </w:rPr>
          <w:fldChar w:fldCharType="end"/>
        </w:r>
      </w:hyperlink>
    </w:p>
    <w:p w14:paraId="6E86C5B3" w14:textId="5D958292"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400" w:history="1">
        <w:r w:rsidR="00EE69B5" w:rsidRPr="00FA529F">
          <w:rPr>
            <w:rStyle w:val="Hyperlink"/>
          </w:rPr>
          <w:t>4.</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Assessment Criteria</w:t>
        </w:r>
        <w:r w:rsidR="00EE69B5">
          <w:rPr>
            <w:webHidden/>
          </w:rPr>
          <w:tab/>
        </w:r>
        <w:r w:rsidR="00EE69B5">
          <w:rPr>
            <w:webHidden/>
          </w:rPr>
          <w:fldChar w:fldCharType="begin"/>
        </w:r>
        <w:r w:rsidR="00EE69B5">
          <w:rPr>
            <w:webHidden/>
          </w:rPr>
          <w:instrText xml:space="preserve"> PAGEREF _Toc193967400 \h </w:instrText>
        </w:r>
        <w:r w:rsidR="00EE69B5">
          <w:rPr>
            <w:webHidden/>
          </w:rPr>
        </w:r>
        <w:r w:rsidR="00EE69B5">
          <w:rPr>
            <w:webHidden/>
          </w:rPr>
          <w:fldChar w:fldCharType="separate"/>
        </w:r>
        <w:r w:rsidR="00EE69B5">
          <w:rPr>
            <w:webHidden/>
          </w:rPr>
          <w:t>11</w:t>
        </w:r>
        <w:r w:rsidR="00EE69B5">
          <w:rPr>
            <w:webHidden/>
          </w:rPr>
          <w:fldChar w:fldCharType="end"/>
        </w:r>
      </w:hyperlink>
    </w:p>
    <w:p w14:paraId="435B49C8" w14:textId="7183F1EF"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01" w:history="1">
        <w:r w:rsidR="00EE69B5" w:rsidRPr="00FA529F">
          <w:rPr>
            <w:rStyle w:val="Hyperlink"/>
            <w:noProof/>
          </w:rPr>
          <w:t>4.1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Technical Capability</w:t>
        </w:r>
        <w:r w:rsidR="00EE69B5">
          <w:rPr>
            <w:noProof/>
            <w:webHidden/>
          </w:rPr>
          <w:tab/>
        </w:r>
        <w:r w:rsidR="00EE69B5">
          <w:rPr>
            <w:noProof/>
            <w:webHidden/>
          </w:rPr>
          <w:fldChar w:fldCharType="begin"/>
        </w:r>
        <w:r w:rsidR="00EE69B5">
          <w:rPr>
            <w:noProof/>
            <w:webHidden/>
          </w:rPr>
          <w:instrText xml:space="preserve"> PAGEREF _Toc193967401 \h </w:instrText>
        </w:r>
        <w:r w:rsidR="00EE69B5">
          <w:rPr>
            <w:noProof/>
            <w:webHidden/>
          </w:rPr>
        </w:r>
        <w:r w:rsidR="00EE69B5">
          <w:rPr>
            <w:noProof/>
            <w:webHidden/>
          </w:rPr>
          <w:fldChar w:fldCharType="separate"/>
        </w:r>
        <w:r w:rsidR="00EE69B5">
          <w:rPr>
            <w:noProof/>
            <w:webHidden/>
          </w:rPr>
          <w:t>11</w:t>
        </w:r>
        <w:r w:rsidR="00EE69B5">
          <w:rPr>
            <w:noProof/>
            <w:webHidden/>
          </w:rPr>
          <w:fldChar w:fldCharType="end"/>
        </w:r>
      </w:hyperlink>
    </w:p>
    <w:p w14:paraId="202A4AE9" w14:textId="7C79DB01"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02" w:history="1">
        <w:r w:rsidR="00EE69B5" w:rsidRPr="00FA529F">
          <w:rPr>
            <w:rStyle w:val="Hyperlink"/>
            <w:noProof/>
          </w:rPr>
          <w:t>4.2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Financial capacity</w:t>
        </w:r>
        <w:r w:rsidR="00EE69B5">
          <w:rPr>
            <w:noProof/>
            <w:webHidden/>
          </w:rPr>
          <w:tab/>
        </w:r>
        <w:r w:rsidR="00EE69B5">
          <w:rPr>
            <w:noProof/>
            <w:webHidden/>
          </w:rPr>
          <w:fldChar w:fldCharType="begin"/>
        </w:r>
        <w:r w:rsidR="00EE69B5">
          <w:rPr>
            <w:noProof/>
            <w:webHidden/>
          </w:rPr>
          <w:instrText xml:space="preserve"> PAGEREF _Toc193967402 \h </w:instrText>
        </w:r>
        <w:r w:rsidR="00EE69B5">
          <w:rPr>
            <w:noProof/>
            <w:webHidden/>
          </w:rPr>
        </w:r>
        <w:r w:rsidR="00EE69B5">
          <w:rPr>
            <w:noProof/>
            <w:webHidden/>
          </w:rPr>
          <w:fldChar w:fldCharType="separate"/>
        </w:r>
        <w:r w:rsidR="00EE69B5">
          <w:rPr>
            <w:noProof/>
            <w:webHidden/>
          </w:rPr>
          <w:t>11</w:t>
        </w:r>
        <w:r w:rsidR="00EE69B5">
          <w:rPr>
            <w:noProof/>
            <w:webHidden/>
          </w:rPr>
          <w:fldChar w:fldCharType="end"/>
        </w:r>
      </w:hyperlink>
    </w:p>
    <w:p w14:paraId="11888A8A" w14:textId="43D1E9B0"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403" w:history="1">
        <w:r w:rsidR="00EE69B5" w:rsidRPr="00FA529F">
          <w:rPr>
            <w:rStyle w:val="Hyperlink"/>
          </w:rPr>
          <w:t>5.</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Assessment Process</w:t>
        </w:r>
        <w:r w:rsidR="00EE69B5">
          <w:rPr>
            <w:webHidden/>
          </w:rPr>
          <w:tab/>
        </w:r>
        <w:r w:rsidR="00EE69B5">
          <w:rPr>
            <w:webHidden/>
          </w:rPr>
          <w:fldChar w:fldCharType="begin"/>
        </w:r>
        <w:r w:rsidR="00EE69B5">
          <w:rPr>
            <w:webHidden/>
          </w:rPr>
          <w:instrText xml:space="preserve"> PAGEREF _Toc193967403 \h </w:instrText>
        </w:r>
        <w:r w:rsidR="00EE69B5">
          <w:rPr>
            <w:webHidden/>
          </w:rPr>
        </w:r>
        <w:r w:rsidR="00EE69B5">
          <w:rPr>
            <w:webHidden/>
          </w:rPr>
          <w:fldChar w:fldCharType="separate"/>
        </w:r>
        <w:r w:rsidR="00EE69B5">
          <w:rPr>
            <w:webHidden/>
          </w:rPr>
          <w:t>12</w:t>
        </w:r>
        <w:r w:rsidR="00EE69B5">
          <w:rPr>
            <w:webHidden/>
          </w:rPr>
          <w:fldChar w:fldCharType="end"/>
        </w:r>
      </w:hyperlink>
    </w:p>
    <w:p w14:paraId="3E3784F5" w14:textId="0796F710"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04" w:history="1">
        <w:r w:rsidR="00EE69B5" w:rsidRPr="00FA529F">
          <w:rPr>
            <w:rStyle w:val="Hyperlink"/>
            <w:noProof/>
          </w:rPr>
          <w:t>5.1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Assessment of Applications</w:t>
        </w:r>
        <w:r w:rsidR="00EE69B5">
          <w:rPr>
            <w:noProof/>
            <w:webHidden/>
          </w:rPr>
          <w:tab/>
        </w:r>
        <w:r w:rsidR="00EE69B5">
          <w:rPr>
            <w:noProof/>
            <w:webHidden/>
          </w:rPr>
          <w:fldChar w:fldCharType="begin"/>
        </w:r>
        <w:r w:rsidR="00EE69B5">
          <w:rPr>
            <w:noProof/>
            <w:webHidden/>
          </w:rPr>
          <w:instrText xml:space="preserve"> PAGEREF _Toc193967404 \h </w:instrText>
        </w:r>
        <w:r w:rsidR="00EE69B5">
          <w:rPr>
            <w:noProof/>
            <w:webHidden/>
          </w:rPr>
        </w:r>
        <w:r w:rsidR="00EE69B5">
          <w:rPr>
            <w:noProof/>
            <w:webHidden/>
          </w:rPr>
          <w:fldChar w:fldCharType="separate"/>
        </w:r>
        <w:r w:rsidR="00EE69B5">
          <w:rPr>
            <w:noProof/>
            <w:webHidden/>
          </w:rPr>
          <w:t>12</w:t>
        </w:r>
        <w:r w:rsidR="00EE69B5">
          <w:rPr>
            <w:noProof/>
            <w:webHidden/>
          </w:rPr>
          <w:fldChar w:fldCharType="end"/>
        </w:r>
      </w:hyperlink>
    </w:p>
    <w:p w14:paraId="72F48703" w14:textId="405BA89E"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05" w:history="1">
        <w:r w:rsidR="00EE69B5" w:rsidRPr="00FA529F">
          <w:rPr>
            <w:rStyle w:val="Hyperlink"/>
            <w:noProof/>
          </w:rPr>
          <w:t>5.2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Notification</w:t>
        </w:r>
        <w:r w:rsidR="00EE69B5">
          <w:rPr>
            <w:noProof/>
            <w:webHidden/>
          </w:rPr>
          <w:tab/>
        </w:r>
        <w:r w:rsidR="00EE69B5">
          <w:rPr>
            <w:noProof/>
            <w:webHidden/>
          </w:rPr>
          <w:fldChar w:fldCharType="begin"/>
        </w:r>
        <w:r w:rsidR="00EE69B5">
          <w:rPr>
            <w:noProof/>
            <w:webHidden/>
          </w:rPr>
          <w:instrText xml:space="preserve"> PAGEREF _Toc193967405 \h </w:instrText>
        </w:r>
        <w:r w:rsidR="00EE69B5">
          <w:rPr>
            <w:noProof/>
            <w:webHidden/>
          </w:rPr>
        </w:r>
        <w:r w:rsidR="00EE69B5">
          <w:rPr>
            <w:noProof/>
            <w:webHidden/>
          </w:rPr>
          <w:fldChar w:fldCharType="separate"/>
        </w:r>
        <w:r w:rsidR="00EE69B5">
          <w:rPr>
            <w:noProof/>
            <w:webHidden/>
          </w:rPr>
          <w:t>12</w:t>
        </w:r>
        <w:r w:rsidR="00EE69B5">
          <w:rPr>
            <w:noProof/>
            <w:webHidden/>
          </w:rPr>
          <w:fldChar w:fldCharType="end"/>
        </w:r>
      </w:hyperlink>
    </w:p>
    <w:p w14:paraId="29EC8064" w14:textId="76A4E9EA"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06" w:history="1">
        <w:r w:rsidR="00EE69B5" w:rsidRPr="00FA529F">
          <w:rPr>
            <w:rStyle w:val="Hyperlink"/>
            <w:noProof/>
          </w:rPr>
          <w:t>5.3</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Upgrading Prequalification Status</w:t>
        </w:r>
        <w:r w:rsidR="00EE69B5">
          <w:rPr>
            <w:noProof/>
            <w:webHidden/>
          </w:rPr>
          <w:tab/>
        </w:r>
        <w:r w:rsidR="00EE69B5">
          <w:rPr>
            <w:noProof/>
            <w:webHidden/>
          </w:rPr>
          <w:fldChar w:fldCharType="begin"/>
        </w:r>
        <w:r w:rsidR="00EE69B5">
          <w:rPr>
            <w:noProof/>
            <w:webHidden/>
          </w:rPr>
          <w:instrText xml:space="preserve"> PAGEREF _Toc193967406 \h </w:instrText>
        </w:r>
        <w:r w:rsidR="00EE69B5">
          <w:rPr>
            <w:noProof/>
            <w:webHidden/>
          </w:rPr>
        </w:r>
        <w:r w:rsidR="00EE69B5">
          <w:rPr>
            <w:noProof/>
            <w:webHidden/>
          </w:rPr>
          <w:fldChar w:fldCharType="separate"/>
        </w:r>
        <w:r w:rsidR="00EE69B5">
          <w:rPr>
            <w:noProof/>
            <w:webHidden/>
          </w:rPr>
          <w:t>12</w:t>
        </w:r>
        <w:r w:rsidR="00EE69B5">
          <w:rPr>
            <w:noProof/>
            <w:webHidden/>
          </w:rPr>
          <w:fldChar w:fldCharType="end"/>
        </w:r>
      </w:hyperlink>
    </w:p>
    <w:p w14:paraId="7106515E" w14:textId="25D089C2"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07" w:history="1">
        <w:r w:rsidR="00EE69B5" w:rsidRPr="00FA529F">
          <w:rPr>
            <w:rStyle w:val="Hyperlink"/>
            <w:noProof/>
          </w:rPr>
          <w:t>5.4</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Cost of Assessment</w:t>
        </w:r>
        <w:r w:rsidR="00EE69B5">
          <w:rPr>
            <w:noProof/>
            <w:webHidden/>
          </w:rPr>
          <w:tab/>
        </w:r>
        <w:r w:rsidR="00EE69B5">
          <w:rPr>
            <w:noProof/>
            <w:webHidden/>
          </w:rPr>
          <w:fldChar w:fldCharType="begin"/>
        </w:r>
        <w:r w:rsidR="00EE69B5">
          <w:rPr>
            <w:noProof/>
            <w:webHidden/>
          </w:rPr>
          <w:instrText xml:space="preserve"> PAGEREF _Toc193967407 \h </w:instrText>
        </w:r>
        <w:r w:rsidR="00EE69B5">
          <w:rPr>
            <w:noProof/>
            <w:webHidden/>
          </w:rPr>
        </w:r>
        <w:r w:rsidR="00EE69B5">
          <w:rPr>
            <w:noProof/>
            <w:webHidden/>
          </w:rPr>
          <w:fldChar w:fldCharType="separate"/>
        </w:r>
        <w:r w:rsidR="00EE69B5">
          <w:rPr>
            <w:noProof/>
            <w:webHidden/>
          </w:rPr>
          <w:t>13</w:t>
        </w:r>
        <w:r w:rsidR="00EE69B5">
          <w:rPr>
            <w:noProof/>
            <w:webHidden/>
          </w:rPr>
          <w:fldChar w:fldCharType="end"/>
        </w:r>
      </w:hyperlink>
    </w:p>
    <w:p w14:paraId="1A6C8993" w14:textId="3565F690"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408" w:history="1">
        <w:r w:rsidR="00EE69B5" w:rsidRPr="00FA529F">
          <w:rPr>
            <w:rStyle w:val="Hyperlink"/>
          </w:rPr>
          <w:t>6.</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Maintenance of Prequalification Status</w:t>
        </w:r>
        <w:r w:rsidR="00EE69B5">
          <w:rPr>
            <w:webHidden/>
          </w:rPr>
          <w:tab/>
        </w:r>
        <w:r w:rsidR="00EE69B5">
          <w:rPr>
            <w:webHidden/>
          </w:rPr>
          <w:fldChar w:fldCharType="begin"/>
        </w:r>
        <w:r w:rsidR="00EE69B5">
          <w:rPr>
            <w:webHidden/>
          </w:rPr>
          <w:instrText xml:space="preserve"> PAGEREF _Toc193967408 \h </w:instrText>
        </w:r>
        <w:r w:rsidR="00EE69B5">
          <w:rPr>
            <w:webHidden/>
          </w:rPr>
        </w:r>
        <w:r w:rsidR="00EE69B5">
          <w:rPr>
            <w:webHidden/>
          </w:rPr>
          <w:fldChar w:fldCharType="separate"/>
        </w:r>
        <w:r w:rsidR="00EE69B5">
          <w:rPr>
            <w:webHidden/>
          </w:rPr>
          <w:t>14</w:t>
        </w:r>
        <w:r w:rsidR="00EE69B5">
          <w:rPr>
            <w:webHidden/>
          </w:rPr>
          <w:fldChar w:fldCharType="end"/>
        </w:r>
      </w:hyperlink>
    </w:p>
    <w:p w14:paraId="50E67AC8" w14:textId="5CE341EA"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09" w:history="1">
        <w:r w:rsidR="00EE69B5" w:rsidRPr="00FA529F">
          <w:rPr>
            <w:rStyle w:val="Hyperlink"/>
            <w:noProof/>
          </w:rPr>
          <w:t>6.1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General</w:t>
        </w:r>
        <w:r w:rsidR="00EE69B5">
          <w:rPr>
            <w:noProof/>
            <w:webHidden/>
          </w:rPr>
          <w:tab/>
        </w:r>
        <w:r w:rsidR="00EE69B5">
          <w:rPr>
            <w:noProof/>
            <w:webHidden/>
          </w:rPr>
          <w:fldChar w:fldCharType="begin"/>
        </w:r>
        <w:r w:rsidR="00EE69B5">
          <w:rPr>
            <w:noProof/>
            <w:webHidden/>
          </w:rPr>
          <w:instrText xml:space="preserve"> PAGEREF _Toc193967409 \h </w:instrText>
        </w:r>
        <w:r w:rsidR="00EE69B5">
          <w:rPr>
            <w:noProof/>
            <w:webHidden/>
          </w:rPr>
        </w:r>
        <w:r w:rsidR="00EE69B5">
          <w:rPr>
            <w:noProof/>
            <w:webHidden/>
          </w:rPr>
          <w:fldChar w:fldCharType="separate"/>
        </w:r>
        <w:r w:rsidR="00EE69B5">
          <w:rPr>
            <w:noProof/>
            <w:webHidden/>
          </w:rPr>
          <w:t>14</w:t>
        </w:r>
        <w:r w:rsidR="00EE69B5">
          <w:rPr>
            <w:noProof/>
            <w:webHidden/>
          </w:rPr>
          <w:fldChar w:fldCharType="end"/>
        </w:r>
      </w:hyperlink>
    </w:p>
    <w:p w14:paraId="35013535" w14:textId="3A463354"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0" w:history="1">
        <w:r w:rsidR="00EE69B5" w:rsidRPr="00FA529F">
          <w:rPr>
            <w:rStyle w:val="Hyperlink"/>
            <w:noProof/>
          </w:rPr>
          <w:t>6.2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Provision of Updated Information</w:t>
        </w:r>
        <w:r w:rsidR="00EE69B5">
          <w:rPr>
            <w:noProof/>
            <w:webHidden/>
          </w:rPr>
          <w:tab/>
        </w:r>
        <w:r w:rsidR="00EE69B5">
          <w:rPr>
            <w:noProof/>
            <w:webHidden/>
          </w:rPr>
          <w:fldChar w:fldCharType="begin"/>
        </w:r>
        <w:r w:rsidR="00EE69B5">
          <w:rPr>
            <w:noProof/>
            <w:webHidden/>
          </w:rPr>
          <w:instrText xml:space="preserve"> PAGEREF _Toc193967410 \h </w:instrText>
        </w:r>
        <w:r w:rsidR="00EE69B5">
          <w:rPr>
            <w:noProof/>
            <w:webHidden/>
          </w:rPr>
        </w:r>
        <w:r w:rsidR="00EE69B5">
          <w:rPr>
            <w:noProof/>
            <w:webHidden/>
          </w:rPr>
          <w:fldChar w:fldCharType="separate"/>
        </w:r>
        <w:r w:rsidR="00EE69B5">
          <w:rPr>
            <w:noProof/>
            <w:webHidden/>
          </w:rPr>
          <w:t>14</w:t>
        </w:r>
        <w:r w:rsidR="00EE69B5">
          <w:rPr>
            <w:noProof/>
            <w:webHidden/>
          </w:rPr>
          <w:fldChar w:fldCharType="end"/>
        </w:r>
      </w:hyperlink>
    </w:p>
    <w:p w14:paraId="0A62F0F9" w14:textId="02536595"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1" w:history="1">
        <w:r w:rsidR="00EE69B5" w:rsidRPr="00FA529F">
          <w:rPr>
            <w:rStyle w:val="Hyperlink"/>
            <w:noProof/>
          </w:rPr>
          <w:t>6.3</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Prequalification Status</w:t>
        </w:r>
        <w:r w:rsidR="00EE69B5">
          <w:rPr>
            <w:noProof/>
            <w:webHidden/>
          </w:rPr>
          <w:tab/>
        </w:r>
        <w:r w:rsidR="00EE69B5">
          <w:rPr>
            <w:noProof/>
            <w:webHidden/>
          </w:rPr>
          <w:fldChar w:fldCharType="begin"/>
        </w:r>
        <w:r w:rsidR="00EE69B5">
          <w:rPr>
            <w:noProof/>
            <w:webHidden/>
          </w:rPr>
          <w:instrText xml:space="preserve"> PAGEREF _Toc193967411 \h </w:instrText>
        </w:r>
        <w:r w:rsidR="00EE69B5">
          <w:rPr>
            <w:noProof/>
            <w:webHidden/>
          </w:rPr>
        </w:r>
        <w:r w:rsidR="00EE69B5">
          <w:rPr>
            <w:noProof/>
            <w:webHidden/>
          </w:rPr>
          <w:fldChar w:fldCharType="separate"/>
        </w:r>
        <w:r w:rsidR="00EE69B5">
          <w:rPr>
            <w:noProof/>
            <w:webHidden/>
          </w:rPr>
          <w:t>14</w:t>
        </w:r>
        <w:r w:rsidR="00EE69B5">
          <w:rPr>
            <w:noProof/>
            <w:webHidden/>
          </w:rPr>
          <w:fldChar w:fldCharType="end"/>
        </w:r>
      </w:hyperlink>
    </w:p>
    <w:p w14:paraId="10C33536" w14:textId="004A7FDF"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2" w:history="1">
        <w:r w:rsidR="00EE69B5" w:rsidRPr="00FA529F">
          <w:rPr>
            <w:rStyle w:val="Hyperlink"/>
            <w:noProof/>
          </w:rPr>
          <w:t>6.4</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Show Cause Notice</w:t>
        </w:r>
        <w:r w:rsidR="00EE69B5">
          <w:rPr>
            <w:noProof/>
            <w:webHidden/>
          </w:rPr>
          <w:tab/>
        </w:r>
        <w:r w:rsidR="00EE69B5">
          <w:rPr>
            <w:noProof/>
            <w:webHidden/>
          </w:rPr>
          <w:fldChar w:fldCharType="begin"/>
        </w:r>
        <w:r w:rsidR="00EE69B5">
          <w:rPr>
            <w:noProof/>
            <w:webHidden/>
          </w:rPr>
          <w:instrText xml:space="preserve"> PAGEREF _Toc193967412 \h </w:instrText>
        </w:r>
        <w:r w:rsidR="00EE69B5">
          <w:rPr>
            <w:noProof/>
            <w:webHidden/>
          </w:rPr>
        </w:r>
        <w:r w:rsidR="00EE69B5">
          <w:rPr>
            <w:noProof/>
            <w:webHidden/>
          </w:rPr>
          <w:fldChar w:fldCharType="separate"/>
        </w:r>
        <w:r w:rsidR="00EE69B5">
          <w:rPr>
            <w:noProof/>
            <w:webHidden/>
          </w:rPr>
          <w:t>15</w:t>
        </w:r>
        <w:r w:rsidR="00EE69B5">
          <w:rPr>
            <w:noProof/>
            <w:webHidden/>
          </w:rPr>
          <w:fldChar w:fldCharType="end"/>
        </w:r>
      </w:hyperlink>
    </w:p>
    <w:p w14:paraId="2BDD074D" w14:textId="6D46D1C5"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3" w:history="1">
        <w:r w:rsidR="00EE69B5" w:rsidRPr="00FA529F">
          <w:rPr>
            <w:rStyle w:val="Hyperlink"/>
            <w:noProof/>
          </w:rPr>
          <w:t>6.5</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Suspension</w:t>
        </w:r>
        <w:r w:rsidR="00EE69B5">
          <w:rPr>
            <w:noProof/>
            <w:webHidden/>
          </w:rPr>
          <w:tab/>
        </w:r>
        <w:r w:rsidR="00EE69B5">
          <w:rPr>
            <w:noProof/>
            <w:webHidden/>
          </w:rPr>
          <w:fldChar w:fldCharType="begin"/>
        </w:r>
        <w:r w:rsidR="00EE69B5">
          <w:rPr>
            <w:noProof/>
            <w:webHidden/>
          </w:rPr>
          <w:instrText xml:space="preserve"> PAGEREF _Toc193967413 \h </w:instrText>
        </w:r>
        <w:r w:rsidR="00EE69B5">
          <w:rPr>
            <w:noProof/>
            <w:webHidden/>
          </w:rPr>
        </w:r>
        <w:r w:rsidR="00EE69B5">
          <w:rPr>
            <w:noProof/>
            <w:webHidden/>
          </w:rPr>
          <w:fldChar w:fldCharType="separate"/>
        </w:r>
        <w:r w:rsidR="00EE69B5">
          <w:rPr>
            <w:noProof/>
            <w:webHidden/>
          </w:rPr>
          <w:t>15</w:t>
        </w:r>
        <w:r w:rsidR="00EE69B5">
          <w:rPr>
            <w:noProof/>
            <w:webHidden/>
          </w:rPr>
          <w:fldChar w:fldCharType="end"/>
        </w:r>
      </w:hyperlink>
    </w:p>
    <w:p w14:paraId="596DCEAB" w14:textId="5AFEA060"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4" w:history="1">
        <w:r w:rsidR="00EE69B5" w:rsidRPr="00FA529F">
          <w:rPr>
            <w:rStyle w:val="Hyperlink"/>
            <w:noProof/>
          </w:rPr>
          <w:t>6.6</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Downgrading</w:t>
        </w:r>
        <w:r w:rsidR="00EE69B5">
          <w:rPr>
            <w:noProof/>
            <w:webHidden/>
          </w:rPr>
          <w:tab/>
        </w:r>
        <w:r w:rsidR="00EE69B5">
          <w:rPr>
            <w:noProof/>
            <w:webHidden/>
          </w:rPr>
          <w:fldChar w:fldCharType="begin"/>
        </w:r>
        <w:r w:rsidR="00EE69B5">
          <w:rPr>
            <w:noProof/>
            <w:webHidden/>
          </w:rPr>
          <w:instrText xml:space="preserve"> PAGEREF _Toc193967414 \h </w:instrText>
        </w:r>
        <w:r w:rsidR="00EE69B5">
          <w:rPr>
            <w:noProof/>
            <w:webHidden/>
          </w:rPr>
        </w:r>
        <w:r w:rsidR="00EE69B5">
          <w:rPr>
            <w:noProof/>
            <w:webHidden/>
          </w:rPr>
          <w:fldChar w:fldCharType="separate"/>
        </w:r>
        <w:r w:rsidR="00EE69B5">
          <w:rPr>
            <w:noProof/>
            <w:webHidden/>
          </w:rPr>
          <w:t>16</w:t>
        </w:r>
        <w:r w:rsidR="00EE69B5">
          <w:rPr>
            <w:noProof/>
            <w:webHidden/>
          </w:rPr>
          <w:fldChar w:fldCharType="end"/>
        </w:r>
      </w:hyperlink>
    </w:p>
    <w:p w14:paraId="649E4AB7" w14:textId="139BBBA9"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5" w:history="1">
        <w:r w:rsidR="00EE69B5" w:rsidRPr="00FA529F">
          <w:rPr>
            <w:rStyle w:val="Hyperlink"/>
            <w:noProof/>
          </w:rPr>
          <w:t>6.7</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Cancellation</w:t>
        </w:r>
        <w:r w:rsidR="00EE69B5">
          <w:rPr>
            <w:noProof/>
            <w:webHidden/>
          </w:rPr>
          <w:tab/>
        </w:r>
        <w:r w:rsidR="00EE69B5">
          <w:rPr>
            <w:noProof/>
            <w:webHidden/>
          </w:rPr>
          <w:fldChar w:fldCharType="begin"/>
        </w:r>
        <w:r w:rsidR="00EE69B5">
          <w:rPr>
            <w:noProof/>
            <w:webHidden/>
          </w:rPr>
          <w:instrText xml:space="preserve"> PAGEREF _Toc193967415 \h </w:instrText>
        </w:r>
        <w:r w:rsidR="00EE69B5">
          <w:rPr>
            <w:noProof/>
            <w:webHidden/>
          </w:rPr>
        </w:r>
        <w:r w:rsidR="00EE69B5">
          <w:rPr>
            <w:noProof/>
            <w:webHidden/>
          </w:rPr>
          <w:fldChar w:fldCharType="separate"/>
        </w:r>
        <w:r w:rsidR="00EE69B5">
          <w:rPr>
            <w:noProof/>
            <w:webHidden/>
          </w:rPr>
          <w:t>16</w:t>
        </w:r>
        <w:r w:rsidR="00EE69B5">
          <w:rPr>
            <w:noProof/>
            <w:webHidden/>
          </w:rPr>
          <w:fldChar w:fldCharType="end"/>
        </w:r>
      </w:hyperlink>
    </w:p>
    <w:p w14:paraId="27A52B18" w14:textId="0F1CBF66"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6" w:history="1">
        <w:r w:rsidR="00EE69B5" w:rsidRPr="00FA529F">
          <w:rPr>
            <w:rStyle w:val="Hyperlink"/>
            <w:noProof/>
          </w:rPr>
          <w:t>6.8</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Reviews</w:t>
        </w:r>
        <w:r w:rsidR="00EE69B5">
          <w:rPr>
            <w:noProof/>
            <w:webHidden/>
          </w:rPr>
          <w:tab/>
        </w:r>
        <w:r w:rsidR="00EE69B5">
          <w:rPr>
            <w:noProof/>
            <w:webHidden/>
          </w:rPr>
          <w:fldChar w:fldCharType="begin"/>
        </w:r>
        <w:r w:rsidR="00EE69B5">
          <w:rPr>
            <w:noProof/>
            <w:webHidden/>
          </w:rPr>
          <w:instrText xml:space="preserve"> PAGEREF _Toc193967416 \h </w:instrText>
        </w:r>
        <w:r w:rsidR="00EE69B5">
          <w:rPr>
            <w:noProof/>
            <w:webHidden/>
          </w:rPr>
        </w:r>
        <w:r w:rsidR="00EE69B5">
          <w:rPr>
            <w:noProof/>
            <w:webHidden/>
          </w:rPr>
          <w:fldChar w:fldCharType="separate"/>
        </w:r>
        <w:r w:rsidR="00EE69B5">
          <w:rPr>
            <w:noProof/>
            <w:webHidden/>
          </w:rPr>
          <w:t>16</w:t>
        </w:r>
        <w:r w:rsidR="00EE69B5">
          <w:rPr>
            <w:noProof/>
            <w:webHidden/>
          </w:rPr>
          <w:fldChar w:fldCharType="end"/>
        </w:r>
      </w:hyperlink>
    </w:p>
    <w:p w14:paraId="0672FEAE" w14:textId="0CD75305"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7" w:history="1">
        <w:r w:rsidR="00EE69B5" w:rsidRPr="00FA529F">
          <w:rPr>
            <w:rStyle w:val="Hyperlink"/>
            <w:noProof/>
          </w:rPr>
          <w:t>6.9</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Appeals</w:t>
        </w:r>
        <w:r w:rsidR="00EE69B5">
          <w:rPr>
            <w:noProof/>
            <w:webHidden/>
          </w:rPr>
          <w:tab/>
        </w:r>
        <w:r w:rsidR="00EE69B5">
          <w:rPr>
            <w:noProof/>
            <w:webHidden/>
          </w:rPr>
          <w:fldChar w:fldCharType="begin"/>
        </w:r>
        <w:r w:rsidR="00EE69B5">
          <w:rPr>
            <w:noProof/>
            <w:webHidden/>
          </w:rPr>
          <w:instrText xml:space="preserve"> PAGEREF _Toc193967417 \h </w:instrText>
        </w:r>
        <w:r w:rsidR="00EE69B5">
          <w:rPr>
            <w:noProof/>
            <w:webHidden/>
          </w:rPr>
        </w:r>
        <w:r w:rsidR="00EE69B5">
          <w:rPr>
            <w:noProof/>
            <w:webHidden/>
          </w:rPr>
          <w:fldChar w:fldCharType="separate"/>
        </w:r>
        <w:r w:rsidR="00EE69B5">
          <w:rPr>
            <w:noProof/>
            <w:webHidden/>
          </w:rPr>
          <w:t>16</w:t>
        </w:r>
        <w:r w:rsidR="00EE69B5">
          <w:rPr>
            <w:noProof/>
            <w:webHidden/>
          </w:rPr>
          <w:fldChar w:fldCharType="end"/>
        </w:r>
      </w:hyperlink>
    </w:p>
    <w:p w14:paraId="04A10D37" w14:textId="616AF4D3"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18" w:history="1">
        <w:r w:rsidR="00EE69B5" w:rsidRPr="00FA529F">
          <w:rPr>
            <w:rStyle w:val="Hyperlink"/>
            <w:noProof/>
          </w:rPr>
          <w:t>6.10</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Cost of Reviews and Appeals</w:t>
        </w:r>
        <w:r w:rsidR="00EE69B5">
          <w:rPr>
            <w:noProof/>
            <w:webHidden/>
          </w:rPr>
          <w:tab/>
        </w:r>
        <w:r w:rsidR="00EE69B5">
          <w:rPr>
            <w:noProof/>
            <w:webHidden/>
          </w:rPr>
          <w:fldChar w:fldCharType="begin"/>
        </w:r>
        <w:r w:rsidR="00EE69B5">
          <w:rPr>
            <w:noProof/>
            <w:webHidden/>
          </w:rPr>
          <w:instrText xml:space="preserve"> PAGEREF _Toc193967418 \h </w:instrText>
        </w:r>
        <w:r w:rsidR="00EE69B5">
          <w:rPr>
            <w:noProof/>
            <w:webHidden/>
          </w:rPr>
        </w:r>
        <w:r w:rsidR="00EE69B5">
          <w:rPr>
            <w:noProof/>
            <w:webHidden/>
          </w:rPr>
          <w:fldChar w:fldCharType="separate"/>
        </w:r>
        <w:r w:rsidR="00EE69B5">
          <w:rPr>
            <w:noProof/>
            <w:webHidden/>
          </w:rPr>
          <w:t>17</w:t>
        </w:r>
        <w:r w:rsidR="00EE69B5">
          <w:rPr>
            <w:noProof/>
            <w:webHidden/>
          </w:rPr>
          <w:fldChar w:fldCharType="end"/>
        </w:r>
      </w:hyperlink>
    </w:p>
    <w:p w14:paraId="3184ACB5" w14:textId="334D4912"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419" w:history="1">
        <w:r w:rsidR="00EE69B5" w:rsidRPr="00FA529F">
          <w:rPr>
            <w:rStyle w:val="Hyperlink"/>
          </w:rPr>
          <w:t>7.</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Tendering as a Prequalified Contractor</w:t>
        </w:r>
        <w:r w:rsidR="00EE69B5">
          <w:rPr>
            <w:webHidden/>
          </w:rPr>
          <w:tab/>
        </w:r>
        <w:r w:rsidR="00EE69B5">
          <w:rPr>
            <w:webHidden/>
          </w:rPr>
          <w:fldChar w:fldCharType="begin"/>
        </w:r>
        <w:r w:rsidR="00EE69B5">
          <w:rPr>
            <w:webHidden/>
          </w:rPr>
          <w:instrText xml:space="preserve"> PAGEREF _Toc193967419 \h </w:instrText>
        </w:r>
        <w:r w:rsidR="00EE69B5">
          <w:rPr>
            <w:webHidden/>
          </w:rPr>
        </w:r>
        <w:r w:rsidR="00EE69B5">
          <w:rPr>
            <w:webHidden/>
          </w:rPr>
          <w:fldChar w:fldCharType="separate"/>
        </w:r>
        <w:r w:rsidR="00EE69B5">
          <w:rPr>
            <w:webHidden/>
          </w:rPr>
          <w:t>18</w:t>
        </w:r>
        <w:r w:rsidR="00EE69B5">
          <w:rPr>
            <w:webHidden/>
          </w:rPr>
          <w:fldChar w:fldCharType="end"/>
        </w:r>
      </w:hyperlink>
    </w:p>
    <w:p w14:paraId="49E2584C" w14:textId="51566650"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0" w:history="1">
        <w:r w:rsidR="00EE69B5" w:rsidRPr="00FA529F">
          <w:rPr>
            <w:rStyle w:val="Hyperlink"/>
            <w:noProof/>
          </w:rPr>
          <w:t>7.1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General</w:t>
        </w:r>
        <w:r w:rsidR="00EE69B5">
          <w:rPr>
            <w:noProof/>
            <w:webHidden/>
          </w:rPr>
          <w:tab/>
        </w:r>
        <w:r w:rsidR="00EE69B5">
          <w:rPr>
            <w:noProof/>
            <w:webHidden/>
          </w:rPr>
          <w:fldChar w:fldCharType="begin"/>
        </w:r>
        <w:r w:rsidR="00EE69B5">
          <w:rPr>
            <w:noProof/>
            <w:webHidden/>
          </w:rPr>
          <w:instrText xml:space="preserve"> PAGEREF _Toc193967420 \h </w:instrText>
        </w:r>
        <w:r w:rsidR="00EE69B5">
          <w:rPr>
            <w:noProof/>
            <w:webHidden/>
          </w:rPr>
        </w:r>
        <w:r w:rsidR="00EE69B5">
          <w:rPr>
            <w:noProof/>
            <w:webHidden/>
          </w:rPr>
          <w:fldChar w:fldCharType="separate"/>
        </w:r>
        <w:r w:rsidR="00EE69B5">
          <w:rPr>
            <w:noProof/>
            <w:webHidden/>
          </w:rPr>
          <w:t>18</w:t>
        </w:r>
        <w:r w:rsidR="00EE69B5">
          <w:rPr>
            <w:noProof/>
            <w:webHidden/>
          </w:rPr>
          <w:fldChar w:fldCharType="end"/>
        </w:r>
      </w:hyperlink>
    </w:p>
    <w:p w14:paraId="0B622C76" w14:textId="1FA670B0"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1" w:history="1">
        <w:r w:rsidR="00EE69B5" w:rsidRPr="00FA529F">
          <w:rPr>
            <w:rStyle w:val="Hyperlink"/>
            <w:noProof/>
          </w:rPr>
          <w:t>7.2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Joint Ventures</w:t>
        </w:r>
        <w:r w:rsidR="00EE69B5">
          <w:rPr>
            <w:noProof/>
            <w:webHidden/>
          </w:rPr>
          <w:tab/>
        </w:r>
        <w:r w:rsidR="00EE69B5">
          <w:rPr>
            <w:noProof/>
            <w:webHidden/>
          </w:rPr>
          <w:fldChar w:fldCharType="begin"/>
        </w:r>
        <w:r w:rsidR="00EE69B5">
          <w:rPr>
            <w:noProof/>
            <w:webHidden/>
          </w:rPr>
          <w:instrText xml:space="preserve"> PAGEREF _Toc193967421 \h </w:instrText>
        </w:r>
        <w:r w:rsidR="00EE69B5">
          <w:rPr>
            <w:noProof/>
            <w:webHidden/>
          </w:rPr>
        </w:r>
        <w:r w:rsidR="00EE69B5">
          <w:rPr>
            <w:noProof/>
            <w:webHidden/>
          </w:rPr>
          <w:fldChar w:fldCharType="separate"/>
        </w:r>
        <w:r w:rsidR="00EE69B5">
          <w:rPr>
            <w:noProof/>
            <w:webHidden/>
          </w:rPr>
          <w:t>18</w:t>
        </w:r>
        <w:r w:rsidR="00EE69B5">
          <w:rPr>
            <w:noProof/>
            <w:webHidden/>
          </w:rPr>
          <w:fldChar w:fldCharType="end"/>
        </w:r>
      </w:hyperlink>
    </w:p>
    <w:p w14:paraId="50505DF8" w14:textId="197AECB3"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2" w:history="1">
        <w:r w:rsidR="00EE69B5" w:rsidRPr="00FA529F">
          <w:rPr>
            <w:rStyle w:val="Hyperlink"/>
            <w:noProof/>
          </w:rPr>
          <w:t>7.3</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Prequalification Checks Prior to Awarding of a Contract</w:t>
        </w:r>
        <w:r w:rsidR="00EE69B5">
          <w:rPr>
            <w:noProof/>
            <w:webHidden/>
          </w:rPr>
          <w:tab/>
        </w:r>
        <w:r w:rsidR="00EE69B5">
          <w:rPr>
            <w:noProof/>
            <w:webHidden/>
          </w:rPr>
          <w:fldChar w:fldCharType="begin"/>
        </w:r>
        <w:r w:rsidR="00EE69B5">
          <w:rPr>
            <w:noProof/>
            <w:webHidden/>
          </w:rPr>
          <w:instrText xml:space="preserve"> PAGEREF _Toc193967422 \h </w:instrText>
        </w:r>
        <w:r w:rsidR="00EE69B5">
          <w:rPr>
            <w:noProof/>
            <w:webHidden/>
          </w:rPr>
        </w:r>
        <w:r w:rsidR="00EE69B5">
          <w:rPr>
            <w:noProof/>
            <w:webHidden/>
          </w:rPr>
          <w:fldChar w:fldCharType="separate"/>
        </w:r>
        <w:r w:rsidR="00EE69B5">
          <w:rPr>
            <w:noProof/>
            <w:webHidden/>
          </w:rPr>
          <w:t>18</w:t>
        </w:r>
        <w:r w:rsidR="00EE69B5">
          <w:rPr>
            <w:noProof/>
            <w:webHidden/>
          </w:rPr>
          <w:fldChar w:fldCharType="end"/>
        </w:r>
      </w:hyperlink>
    </w:p>
    <w:p w14:paraId="3631C84A" w14:textId="313E3202"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423" w:history="1">
        <w:r w:rsidR="00EE69B5" w:rsidRPr="00FA529F">
          <w:rPr>
            <w:rStyle w:val="Hyperlink"/>
          </w:rPr>
          <w:t>8.</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Terms and Conditions of Prequalification</w:t>
        </w:r>
        <w:r w:rsidR="00EE69B5">
          <w:rPr>
            <w:webHidden/>
          </w:rPr>
          <w:tab/>
        </w:r>
        <w:r w:rsidR="00EE69B5">
          <w:rPr>
            <w:webHidden/>
          </w:rPr>
          <w:fldChar w:fldCharType="begin"/>
        </w:r>
        <w:r w:rsidR="00EE69B5">
          <w:rPr>
            <w:webHidden/>
          </w:rPr>
          <w:instrText xml:space="preserve"> PAGEREF _Toc193967423 \h </w:instrText>
        </w:r>
        <w:r w:rsidR="00EE69B5">
          <w:rPr>
            <w:webHidden/>
          </w:rPr>
        </w:r>
        <w:r w:rsidR="00EE69B5">
          <w:rPr>
            <w:webHidden/>
          </w:rPr>
          <w:fldChar w:fldCharType="separate"/>
        </w:r>
        <w:r w:rsidR="00EE69B5">
          <w:rPr>
            <w:webHidden/>
          </w:rPr>
          <w:t>19</w:t>
        </w:r>
        <w:r w:rsidR="00EE69B5">
          <w:rPr>
            <w:webHidden/>
          </w:rPr>
          <w:fldChar w:fldCharType="end"/>
        </w:r>
      </w:hyperlink>
    </w:p>
    <w:p w14:paraId="2EDD8684" w14:textId="05E7EAE4"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4" w:history="1">
        <w:r w:rsidR="00EE69B5" w:rsidRPr="00FA529F">
          <w:rPr>
            <w:rStyle w:val="Hyperlink"/>
            <w:noProof/>
          </w:rPr>
          <w:t>8.1</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General</w:t>
        </w:r>
        <w:r w:rsidR="00EE69B5">
          <w:rPr>
            <w:noProof/>
            <w:webHidden/>
          </w:rPr>
          <w:tab/>
        </w:r>
        <w:r w:rsidR="00EE69B5">
          <w:rPr>
            <w:noProof/>
            <w:webHidden/>
          </w:rPr>
          <w:fldChar w:fldCharType="begin"/>
        </w:r>
        <w:r w:rsidR="00EE69B5">
          <w:rPr>
            <w:noProof/>
            <w:webHidden/>
          </w:rPr>
          <w:instrText xml:space="preserve"> PAGEREF _Toc193967424 \h </w:instrText>
        </w:r>
        <w:r w:rsidR="00EE69B5">
          <w:rPr>
            <w:noProof/>
            <w:webHidden/>
          </w:rPr>
        </w:r>
        <w:r w:rsidR="00EE69B5">
          <w:rPr>
            <w:noProof/>
            <w:webHidden/>
          </w:rPr>
          <w:fldChar w:fldCharType="separate"/>
        </w:r>
        <w:r w:rsidR="00EE69B5">
          <w:rPr>
            <w:noProof/>
            <w:webHidden/>
          </w:rPr>
          <w:t>19</w:t>
        </w:r>
        <w:r w:rsidR="00EE69B5">
          <w:rPr>
            <w:noProof/>
            <w:webHidden/>
          </w:rPr>
          <w:fldChar w:fldCharType="end"/>
        </w:r>
      </w:hyperlink>
    </w:p>
    <w:p w14:paraId="037E424F" w14:textId="0364FEF0"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5" w:history="1">
        <w:r w:rsidR="00EE69B5" w:rsidRPr="00FA529F">
          <w:rPr>
            <w:rStyle w:val="Hyperlink"/>
            <w:noProof/>
          </w:rPr>
          <w:t>8.2</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No Guarantee of Work</w:t>
        </w:r>
        <w:r w:rsidR="00EE69B5">
          <w:rPr>
            <w:noProof/>
            <w:webHidden/>
          </w:rPr>
          <w:tab/>
        </w:r>
        <w:r w:rsidR="00EE69B5">
          <w:rPr>
            <w:noProof/>
            <w:webHidden/>
          </w:rPr>
          <w:fldChar w:fldCharType="begin"/>
        </w:r>
        <w:r w:rsidR="00EE69B5">
          <w:rPr>
            <w:noProof/>
            <w:webHidden/>
          </w:rPr>
          <w:instrText xml:space="preserve"> PAGEREF _Toc193967425 \h </w:instrText>
        </w:r>
        <w:r w:rsidR="00EE69B5">
          <w:rPr>
            <w:noProof/>
            <w:webHidden/>
          </w:rPr>
        </w:r>
        <w:r w:rsidR="00EE69B5">
          <w:rPr>
            <w:noProof/>
            <w:webHidden/>
          </w:rPr>
          <w:fldChar w:fldCharType="separate"/>
        </w:r>
        <w:r w:rsidR="00EE69B5">
          <w:rPr>
            <w:noProof/>
            <w:webHidden/>
          </w:rPr>
          <w:t>19</w:t>
        </w:r>
        <w:r w:rsidR="00EE69B5">
          <w:rPr>
            <w:noProof/>
            <w:webHidden/>
          </w:rPr>
          <w:fldChar w:fldCharType="end"/>
        </w:r>
      </w:hyperlink>
    </w:p>
    <w:p w14:paraId="1DC287B3" w14:textId="2F58D95C"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6" w:history="1">
        <w:r w:rsidR="00EE69B5" w:rsidRPr="00FA529F">
          <w:rPr>
            <w:rStyle w:val="Hyperlink"/>
            <w:noProof/>
          </w:rPr>
          <w:t>8.3</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Application Requirements</w:t>
        </w:r>
        <w:r w:rsidR="00EE69B5">
          <w:rPr>
            <w:noProof/>
            <w:webHidden/>
          </w:rPr>
          <w:tab/>
        </w:r>
        <w:r w:rsidR="00EE69B5">
          <w:rPr>
            <w:noProof/>
            <w:webHidden/>
          </w:rPr>
          <w:fldChar w:fldCharType="begin"/>
        </w:r>
        <w:r w:rsidR="00EE69B5">
          <w:rPr>
            <w:noProof/>
            <w:webHidden/>
          </w:rPr>
          <w:instrText xml:space="preserve"> PAGEREF _Toc193967426 \h </w:instrText>
        </w:r>
        <w:r w:rsidR="00EE69B5">
          <w:rPr>
            <w:noProof/>
            <w:webHidden/>
          </w:rPr>
        </w:r>
        <w:r w:rsidR="00EE69B5">
          <w:rPr>
            <w:noProof/>
            <w:webHidden/>
          </w:rPr>
          <w:fldChar w:fldCharType="separate"/>
        </w:r>
        <w:r w:rsidR="00EE69B5">
          <w:rPr>
            <w:noProof/>
            <w:webHidden/>
          </w:rPr>
          <w:t>19</w:t>
        </w:r>
        <w:r w:rsidR="00EE69B5">
          <w:rPr>
            <w:noProof/>
            <w:webHidden/>
          </w:rPr>
          <w:fldChar w:fldCharType="end"/>
        </w:r>
      </w:hyperlink>
    </w:p>
    <w:p w14:paraId="4ADC9DF1" w14:textId="4B69E06D"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7" w:history="1">
        <w:r w:rsidR="00EE69B5" w:rsidRPr="00FA529F">
          <w:rPr>
            <w:rStyle w:val="Hyperlink"/>
            <w:noProof/>
          </w:rPr>
          <w:t>8.4</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Confidentiality</w:t>
        </w:r>
        <w:r w:rsidR="00EE69B5">
          <w:rPr>
            <w:noProof/>
            <w:webHidden/>
          </w:rPr>
          <w:tab/>
        </w:r>
        <w:r w:rsidR="00EE69B5">
          <w:rPr>
            <w:noProof/>
            <w:webHidden/>
          </w:rPr>
          <w:fldChar w:fldCharType="begin"/>
        </w:r>
        <w:r w:rsidR="00EE69B5">
          <w:rPr>
            <w:noProof/>
            <w:webHidden/>
          </w:rPr>
          <w:instrText xml:space="preserve"> PAGEREF _Toc193967427 \h </w:instrText>
        </w:r>
        <w:r w:rsidR="00EE69B5">
          <w:rPr>
            <w:noProof/>
            <w:webHidden/>
          </w:rPr>
        </w:r>
        <w:r w:rsidR="00EE69B5">
          <w:rPr>
            <w:noProof/>
            <w:webHidden/>
          </w:rPr>
          <w:fldChar w:fldCharType="separate"/>
        </w:r>
        <w:r w:rsidR="00EE69B5">
          <w:rPr>
            <w:noProof/>
            <w:webHidden/>
          </w:rPr>
          <w:t>19</w:t>
        </w:r>
        <w:r w:rsidR="00EE69B5">
          <w:rPr>
            <w:noProof/>
            <w:webHidden/>
          </w:rPr>
          <w:fldChar w:fldCharType="end"/>
        </w:r>
      </w:hyperlink>
    </w:p>
    <w:p w14:paraId="0CA3FE12" w14:textId="21A2FD7F"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8" w:history="1">
        <w:r w:rsidR="00EE69B5" w:rsidRPr="00FA529F">
          <w:rPr>
            <w:rStyle w:val="Hyperlink"/>
            <w:noProof/>
          </w:rPr>
          <w:t>8.5</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Change of Circumstances</w:t>
        </w:r>
        <w:r w:rsidR="00EE69B5">
          <w:rPr>
            <w:noProof/>
            <w:webHidden/>
          </w:rPr>
          <w:tab/>
        </w:r>
        <w:r w:rsidR="00EE69B5">
          <w:rPr>
            <w:noProof/>
            <w:webHidden/>
          </w:rPr>
          <w:fldChar w:fldCharType="begin"/>
        </w:r>
        <w:r w:rsidR="00EE69B5">
          <w:rPr>
            <w:noProof/>
            <w:webHidden/>
          </w:rPr>
          <w:instrText xml:space="preserve"> PAGEREF _Toc193967428 \h </w:instrText>
        </w:r>
        <w:r w:rsidR="00EE69B5">
          <w:rPr>
            <w:noProof/>
            <w:webHidden/>
          </w:rPr>
        </w:r>
        <w:r w:rsidR="00EE69B5">
          <w:rPr>
            <w:noProof/>
            <w:webHidden/>
          </w:rPr>
          <w:fldChar w:fldCharType="separate"/>
        </w:r>
        <w:r w:rsidR="00EE69B5">
          <w:rPr>
            <w:noProof/>
            <w:webHidden/>
          </w:rPr>
          <w:t>20</w:t>
        </w:r>
        <w:r w:rsidR="00EE69B5">
          <w:rPr>
            <w:noProof/>
            <w:webHidden/>
          </w:rPr>
          <w:fldChar w:fldCharType="end"/>
        </w:r>
      </w:hyperlink>
    </w:p>
    <w:p w14:paraId="0A56B203" w14:textId="1723B077"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29" w:history="1">
        <w:r w:rsidR="00EE69B5" w:rsidRPr="00FA529F">
          <w:rPr>
            <w:rStyle w:val="Hyperlink"/>
            <w:noProof/>
          </w:rPr>
          <w:t>8.6</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Governing Law</w:t>
        </w:r>
        <w:r w:rsidR="00EE69B5">
          <w:rPr>
            <w:noProof/>
            <w:webHidden/>
          </w:rPr>
          <w:tab/>
        </w:r>
        <w:r w:rsidR="00EE69B5">
          <w:rPr>
            <w:noProof/>
            <w:webHidden/>
          </w:rPr>
          <w:fldChar w:fldCharType="begin"/>
        </w:r>
        <w:r w:rsidR="00EE69B5">
          <w:rPr>
            <w:noProof/>
            <w:webHidden/>
          </w:rPr>
          <w:instrText xml:space="preserve"> PAGEREF _Toc193967429 \h </w:instrText>
        </w:r>
        <w:r w:rsidR="00EE69B5">
          <w:rPr>
            <w:noProof/>
            <w:webHidden/>
          </w:rPr>
        </w:r>
        <w:r w:rsidR="00EE69B5">
          <w:rPr>
            <w:noProof/>
            <w:webHidden/>
          </w:rPr>
          <w:fldChar w:fldCharType="separate"/>
        </w:r>
        <w:r w:rsidR="00EE69B5">
          <w:rPr>
            <w:noProof/>
            <w:webHidden/>
          </w:rPr>
          <w:t>20</w:t>
        </w:r>
        <w:r w:rsidR="00EE69B5">
          <w:rPr>
            <w:noProof/>
            <w:webHidden/>
          </w:rPr>
          <w:fldChar w:fldCharType="end"/>
        </w:r>
      </w:hyperlink>
    </w:p>
    <w:p w14:paraId="3AF7DCC8" w14:textId="1F0AF780"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30" w:history="1">
        <w:r w:rsidR="00EE69B5" w:rsidRPr="00FA529F">
          <w:rPr>
            <w:rStyle w:val="Hyperlink"/>
            <w:noProof/>
          </w:rPr>
          <w:t>8.7</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Applicant’s Undertaking</w:t>
        </w:r>
        <w:r w:rsidR="00EE69B5">
          <w:rPr>
            <w:noProof/>
            <w:webHidden/>
          </w:rPr>
          <w:tab/>
        </w:r>
        <w:r w:rsidR="00EE69B5">
          <w:rPr>
            <w:noProof/>
            <w:webHidden/>
          </w:rPr>
          <w:fldChar w:fldCharType="begin"/>
        </w:r>
        <w:r w:rsidR="00EE69B5">
          <w:rPr>
            <w:noProof/>
            <w:webHidden/>
          </w:rPr>
          <w:instrText xml:space="preserve"> PAGEREF _Toc193967430 \h </w:instrText>
        </w:r>
        <w:r w:rsidR="00EE69B5">
          <w:rPr>
            <w:noProof/>
            <w:webHidden/>
          </w:rPr>
        </w:r>
        <w:r w:rsidR="00EE69B5">
          <w:rPr>
            <w:noProof/>
            <w:webHidden/>
          </w:rPr>
          <w:fldChar w:fldCharType="separate"/>
        </w:r>
        <w:r w:rsidR="00EE69B5">
          <w:rPr>
            <w:noProof/>
            <w:webHidden/>
          </w:rPr>
          <w:t>20</w:t>
        </w:r>
        <w:r w:rsidR="00EE69B5">
          <w:rPr>
            <w:noProof/>
            <w:webHidden/>
          </w:rPr>
          <w:fldChar w:fldCharType="end"/>
        </w:r>
      </w:hyperlink>
    </w:p>
    <w:p w14:paraId="51DDA744" w14:textId="5BC6E3B6" w:rsidR="00EE69B5" w:rsidRDefault="00000000">
      <w:pPr>
        <w:pStyle w:val="TOC2"/>
        <w:rPr>
          <w:rFonts w:asciiTheme="minorHAnsi" w:eastAsiaTheme="minorEastAsia" w:hAnsiTheme="minorHAnsi" w:cstheme="minorBidi"/>
          <w:noProof/>
          <w:kern w:val="2"/>
          <w:sz w:val="24"/>
          <w:szCs w:val="24"/>
          <w14:ligatures w14:val="standardContextual"/>
        </w:rPr>
      </w:pPr>
      <w:hyperlink w:anchor="_Toc193967431" w:history="1">
        <w:r w:rsidR="00EE69B5" w:rsidRPr="00FA529F">
          <w:rPr>
            <w:rStyle w:val="Hyperlink"/>
            <w:noProof/>
          </w:rPr>
          <w:t>8.8</w:t>
        </w:r>
        <w:r w:rsidR="00EE69B5">
          <w:rPr>
            <w:rFonts w:asciiTheme="minorHAnsi" w:eastAsiaTheme="minorEastAsia" w:hAnsiTheme="minorHAnsi" w:cstheme="minorBidi"/>
            <w:noProof/>
            <w:kern w:val="2"/>
            <w:sz w:val="24"/>
            <w:szCs w:val="24"/>
            <w14:ligatures w14:val="standardContextual"/>
          </w:rPr>
          <w:tab/>
        </w:r>
        <w:r w:rsidR="00EE69B5" w:rsidRPr="00FA529F">
          <w:rPr>
            <w:rStyle w:val="Hyperlink"/>
            <w:noProof/>
          </w:rPr>
          <w:t>Other</w:t>
        </w:r>
        <w:r w:rsidR="00EE69B5">
          <w:rPr>
            <w:noProof/>
            <w:webHidden/>
          </w:rPr>
          <w:tab/>
        </w:r>
        <w:r w:rsidR="00EE69B5">
          <w:rPr>
            <w:noProof/>
            <w:webHidden/>
          </w:rPr>
          <w:fldChar w:fldCharType="begin"/>
        </w:r>
        <w:r w:rsidR="00EE69B5">
          <w:rPr>
            <w:noProof/>
            <w:webHidden/>
          </w:rPr>
          <w:instrText xml:space="preserve"> PAGEREF _Toc193967431 \h </w:instrText>
        </w:r>
        <w:r w:rsidR="00EE69B5">
          <w:rPr>
            <w:noProof/>
            <w:webHidden/>
          </w:rPr>
        </w:r>
        <w:r w:rsidR="00EE69B5">
          <w:rPr>
            <w:noProof/>
            <w:webHidden/>
          </w:rPr>
          <w:fldChar w:fldCharType="separate"/>
        </w:r>
        <w:r w:rsidR="00EE69B5">
          <w:rPr>
            <w:noProof/>
            <w:webHidden/>
          </w:rPr>
          <w:t>20</w:t>
        </w:r>
        <w:r w:rsidR="00EE69B5">
          <w:rPr>
            <w:noProof/>
            <w:webHidden/>
          </w:rPr>
          <w:fldChar w:fldCharType="end"/>
        </w:r>
      </w:hyperlink>
    </w:p>
    <w:p w14:paraId="3F66C7E6" w14:textId="35504A48" w:rsidR="00EE69B5" w:rsidRDefault="00000000">
      <w:pPr>
        <w:pStyle w:val="TOC1"/>
        <w:rPr>
          <w:rFonts w:asciiTheme="minorHAnsi" w:eastAsiaTheme="minorEastAsia" w:hAnsiTheme="minorHAnsi" w:cstheme="minorBidi"/>
          <w:b w:val="0"/>
          <w:bCs w:val="0"/>
          <w:kern w:val="2"/>
          <w:sz w:val="24"/>
          <w:szCs w:val="24"/>
          <w14:ligatures w14:val="standardContextual"/>
        </w:rPr>
      </w:pPr>
      <w:hyperlink w:anchor="_Toc193967432" w:history="1">
        <w:r w:rsidR="00EE69B5" w:rsidRPr="00FA529F">
          <w:rPr>
            <w:rStyle w:val="Hyperlink"/>
          </w:rPr>
          <w:t>9.</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Definitions and Interpretation</w:t>
        </w:r>
        <w:r w:rsidR="00EE69B5">
          <w:rPr>
            <w:webHidden/>
          </w:rPr>
          <w:tab/>
        </w:r>
        <w:r w:rsidR="00EE69B5">
          <w:rPr>
            <w:webHidden/>
          </w:rPr>
          <w:fldChar w:fldCharType="begin"/>
        </w:r>
        <w:r w:rsidR="00EE69B5">
          <w:rPr>
            <w:webHidden/>
          </w:rPr>
          <w:instrText xml:space="preserve"> PAGEREF _Toc193967432 \h </w:instrText>
        </w:r>
        <w:r w:rsidR="00EE69B5">
          <w:rPr>
            <w:webHidden/>
          </w:rPr>
        </w:r>
        <w:r w:rsidR="00EE69B5">
          <w:rPr>
            <w:webHidden/>
          </w:rPr>
          <w:fldChar w:fldCharType="separate"/>
        </w:r>
        <w:r w:rsidR="00EE69B5">
          <w:rPr>
            <w:webHidden/>
          </w:rPr>
          <w:t>22</w:t>
        </w:r>
        <w:r w:rsidR="00EE69B5">
          <w:rPr>
            <w:webHidden/>
          </w:rPr>
          <w:fldChar w:fldCharType="end"/>
        </w:r>
      </w:hyperlink>
    </w:p>
    <w:p w14:paraId="650FA77B" w14:textId="61CF3E2F" w:rsidR="00EE69B5" w:rsidRDefault="00000000">
      <w:pPr>
        <w:pStyle w:val="TOC3"/>
        <w:rPr>
          <w:rFonts w:asciiTheme="minorHAnsi" w:eastAsiaTheme="minorEastAsia" w:hAnsiTheme="minorHAnsi" w:cstheme="minorBidi"/>
          <w:kern w:val="2"/>
          <w:sz w:val="24"/>
          <w:szCs w:val="24"/>
          <w14:ligatures w14:val="standardContextual"/>
        </w:rPr>
      </w:pPr>
      <w:hyperlink w:anchor="_Toc193967433" w:history="1">
        <w:r w:rsidR="00EE69B5" w:rsidRPr="00FA529F">
          <w:rPr>
            <w:rStyle w:val="Hyperlink"/>
          </w:rPr>
          <w:t>Disclaimer</w:t>
        </w:r>
        <w:r w:rsidR="00EE69B5">
          <w:rPr>
            <w:webHidden/>
          </w:rPr>
          <w:tab/>
        </w:r>
        <w:r w:rsidR="00EE69B5">
          <w:rPr>
            <w:webHidden/>
          </w:rPr>
          <w:fldChar w:fldCharType="begin"/>
        </w:r>
        <w:r w:rsidR="00EE69B5">
          <w:rPr>
            <w:webHidden/>
          </w:rPr>
          <w:instrText xml:space="preserve"> PAGEREF _Toc193967433 \h </w:instrText>
        </w:r>
        <w:r w:rsidR="00EE69B5">
          <w:rPr>
            <w:webHidden/>
          </w:rPr>
        </w:r>
        <w:r w:rsidR="00EE69B5">
          <w:rPr>
            <w:webHidden/>
          </w:rPr>
          <w:fldChar w:fldCharType="separate"/>
        </w:r>
        <w:r w:rsidR="00EE69B5">
          <w:rPr>
            <w:webHidden/>
          </w:rPr>
          <w:t>22</w:t>
        </w:r>
        <w:r w:rsidR="00EE69B5">
          <w:rPr>
            <w:webHidden/>
          </w:rPr>
          <w:fldChar w:fldCharType="end"/>
        </w:r>
      </w:hyperlink>
    </w:p>
    <w:p w14:paraId="24990D3A" w14:textId="1FBD611D" w:rsidR="00EE69B5" w:rsidRDefault="00000000">
      <w:pPr>
        <w:pStyle w:val="TOC4"/>
        <w:tabs>
          <w:tab w:val="left" w:pos="2268"/>
        </w:tabs>
        <w:rPr>
          <w:rFonts w:asciiTheme="minorHAnsi" w:eastAsiaTheme="minorEastAsia" w:hAnsiTheme="minorHAnsi" w:cstheme="minorBidi"/>
          <w:b w:val="0"/>
          <w:bCs w:val="0"/>
          <w:kern w:val="2"/>
          <w:sz w:val="24"/>
          <w:szCs w:val="24"/>
          <w14:ligatures w14:val="standardContextual"/>
        </w:rPr>
      </w:pPr>
      <w:hyperlink w:anchor="_Toc193967434" w:history="1">
        <w:r w:rsidR="00EE69B5" w:rsidRPr="00FA529F">
          <w:rPr>
            <w:rStyle w:val="Hyperlink"/>
          </w:rPr>
          <w:t>Appendix A</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Guidance for the Applicable Prequalification Category</w:t>
        </w:r>
        <w:r w:rsidR="00EE69B5">
          <w:rPr>
            <w:webHidden/>
          </w:rPr>
          <w:tab/>
        </w:r>
        <w:r w:rsidR="00EE69B5">
          <w:rPr>
            <w:webHidden/>
          </w:rPr>
          <w:fldChar w:fldCharType="begin"/>
        </w:r>
        <w:r w:rsidR="00EE69B5">
          <w:rPr>
            <w:webHidden/>
          </w:rPr>
          <w:instrText xml:space="preserve"> PAGEREF _Toc193967434 \h </w:instrText>
        </w:r>
        <w:r w:rsidR="00EE69B5">
          <w:rPr>
            <w:webHidden/>
          </w:rPr>
        </w:r>
        <w:r w:rsidR="00EE69B5">
          <w:rPr>
            <w:webHidden/>
          </w:rPr>
          <w:fldChar w:fldCharType="separate"/>
        </w:r>
        <w:r w:rsidR="00EE69B5">
          <w:rPr>
            <w:webHidden/>
          </w:rPr>
          <w:t>23</w:t>
        </w:r>
        <w:r w:rsidR="00EE69B5">
          <w:rPr>
            <w:webHidden/>
          </w:rPr>
          <w:fldChar w:fldCharType="end"/>
        </w:r>
      </w:hyperlink>
    </w:p>
    <w:p w14:paraId="1E9D20FF" w14:textId="12DD7696" w:rsidR="00EE69B5" w:rsidRDefault="00000000">
      <w:pPr>
        <w:pStyle w:val="TOC4"/>
        <w:tabs>
          <w:tab w:val="left" w:pos="2268"/>
        </w:tabs>
        <w:rPr>
          <w:rFonts w:asciiTheme="minorHAnsi" w:eastAsiaTheme="minorEastAsia" w:hAnsiTheme="minorHAnsi" w:cstheme="minorBidi"/>
          <w:b w:val="0"/>
          <w:bCs w:val="0"/>
          <w:kern w:val="2"/>
          <w:sz w:val="24"/>
          <w:szCs w:val="24"/>
          <w14:ligatures w14:val="standardContextual"/>
        </w:rPr>
      </w:pPr>
      <w:hyperlink w:anchor="_Toc193967435" w:history="1">
        <w:r w:rsidR="00EE69B5" w:rsidRPr="00FA529F">
          <w:rPr>
            <w:rStyle w:val="Hyperlink"/>
          </w:rPr>
          <w:t>Appendix B</w:t>
        </w:r>
        <w:r w:rsidR="00EE69B5">
          <w:rPr>
            <w:rFonts w:asciiTheme="minorHAnsi" w:eastAsiaTheme="minorEastAsia" w:hAnsiTheme="minorHAnsi" w:cstheme="minorBidi"/>
            <w:b w:val="0"/>
            <w:bCs w:val="0"/>
            <w:kern w:val="2"/>
            <w:sz w:val="24"/>
            <w:szCs w:val="24"/>
            <w14:ligatures w14:val="standardContextual"/>
          </w:rPr>
          <w:tab/>
        </w:r>
        <w:r w:rsidR="00EE69B5" w:rsidRPr="00FA529F">
          <w:rPr>
            <w:rStyle w:val="Hyperlink"/>
          </w:rPr>
          <w:t>Assessment Criteria</w:t>
        </w:r>
        <w:r w:rsidR="00EE69B5">
          <w:rPr>
            <w:webHidden/>
          </w:rPr>
          <w:tab/>
        </w:r>
        <w:r w:rsidR="00EE69B5">
          <w:rPr>
            <w:webHidden/>
          </w:rPr>
          <w:fldChar w:fldCharType="begin"/>
        </w:r>
        <w:r w:rsidR="00EE69B5">
          <w:rPr>
            <w:webHidden/>
          </w:rPr>
          <w:instrText xml:space="preserve"> PAGEREF _Toc193967435 \h </w:instrText>
        </w:r>
        <w:r w:rsidR="00EE69B5">
          <w:rPr>
            <w:webHidden/>
          </w:rPr>
        </w:r>
        <w:r w:rsidR="00EE69B5">
          <w:rPr>
            <w:webHidden/>
          </w:rPr>
          <w:fldChar w:fldCharType="separate"/>
        </w:r>
        <w:r w:rsidR="00EE69B5">
          <w:rPr>
            <w:webHidden/>
          </w:rPr>
          <w:t>29</w:t>
        </w:r>
        <w:r w:rsidR="00EE69B5">
          <w:rPr>
            <w:webHidden/>
          </w:rPr>
          <w:fldChar w:fldCharType="end"/>
        </w:r>
      </w:hyperlink>
    </w:p>
    <w:p w14:paraId="3A217FC9" w14:textId="0D078F96" w:rsidR="00E23DFB" w:rsidRPr="001666A8" w:rsidRDefault="00E6622D" w:rsidP="00C5033B">
      <w:pPr>
        <w:pStyle w:val="TitleHeading"/>
        <w:pageBreakBefore w:val="0"/>
        <w:spacing w:after="120"/>
        <w:jc w:val="both"/>
        <w:rPr>
          <w:b w:val="0"/>
          <w:caps/>
          <w:sz w:val="20"/>
        </w:rPr>
        <w:sectPr w:rsidR="00E23DFB" w:rsidRPr="001666A8" w:rsidSect="0024052D">
          <w:headerReference w:type="even" r:id="rId15"/>
          <w:headerReference w:type="default" r:id="rId16"/>
          <w:footerReference w:type="even" r:id="rId17"/>
          <w:footerReference w:type="default" r:id="rId18"/>
          <w:headerReference w:type="first" r:id="rId19"/>
          <w:type w:val="continuous"/>
          <w:pgSz w:w="11907" w:h="16840" w:code="9"/>
          <w:pgMar w:top="1134" w:right="1134" w:bottom="1418" w:left="1134" w:header="720" w:footer="400" w:gutter="0"/>
          <w:pgNumType w:fmt="lowerRoman" w:start="1"/>
          <w:cols w:space="720"/>
          <w:noEndnote/>
          <w:docGrid w:linePitch="299"/>
        </w:sectPr>
      </w:pPr>
      <w:r w:rsidRPr="007C6C15">
        <w:rPr>
          <w:b w:val="0"/>
          <w:bCs/>
          <w:caps/>
          <w:sz w:val="24"/>
          <w:szCs w:val="24"/>
        </w:rPr>
        <w:fldChar w:fldCharType="end"/>
      </w:r>
    </w:p>
    <w:p w14:paraId="323026CD" w14:textId="77777777" w:rsidR="006906B7" w:rsidRPr="001666A8" w:rsidRDefault="005A044F" w:rsidP="001666A8">
      <w:pPr>
        <w:pStyle w:val="Heading1"/>
      </w:pPr>
      <w:bookmarkStart w:id="5" w:name="_INTRODUCTION"/>
      <w:bookmarkStart w:id="6" w:name="_Toc131221135"/>
      <w:bookmarkStart w:id="7" w:name="_Toc480991244"/>
      <w:bookmarkStart w:id="8" w:name="_Toc193967384"/>
      <w:bookmarkStart w:id="9" w:name="_Ref370826993"/>
      <w:bookmarkStart w:id="10" w:name="_Toc370827466"/>
      <w:bookmarkEnd w:id="2"/>
      <w:bookmarkEnd w:id="5"/>
      <w:bookmarkEnd w:id="6"/>
      <w:r w:rsidRPr="001666A8">
        <w:lastRenderedPageBreak/>
        <w:t>Introduction</w:t>
      </w:r>
      <w:bookmarkEnd w:id="7"/>
      <w:bookmarkEnd w:id="8"/>
    </w:p>
    <w:p w14:paraId="7C4D45B5" w14:textId="77777777" w:rsidR="005A044F" w:rsidRPr="001666A8" w:rsidRDefault="005A044F" w:rsidP="001666A8">
      <w:pPr>
        <w:pStyle w:val="Heading2"/>
      </w:pPr>
      <w:bookmarkStart w:id="11" w:name="_Toc261266598"/>
      <w:bookmarkStart w:id="12" w:name="_Toc264385387"/>
      <w:bookmarkStart w:id="13" w:name="_Toc401759051"/>
      <w:bookmarkStart w:id="14" w:name="_Toc480991245"/>
      <w:bookmarkStart w:id="15" w:name="_Toc193967385"/>
      <w:bookmarkStart w:id="16" w:name="_Toc228882985"/>
      <w:bookmarkStart w:id="17" w:name="_Toc423419867"/>
      <w:r w:rsidRPr="001666A8">
        <w:t>Background</w:t>
      </w:r>
      <w:bookmarkEnd w:id="11"/>
      <w:bookmarkEnd w:id="12"/>
      <w:bookmarkEnd w:id="13"/>
      <w:bookmarkEnd w:id="14"/>
      <w:bookmarkEnd w:id="15"/>
    </w:p>
    <w:p w14:paraId="0B327BA9" w14:textId="77777777" w:rsidR="000D3889" w:rsidRPr="001666A8" w:rsidRDefault="000D3889" w:rsidP="001666A8">
      <w:pPr>
        <w:ind w:left="-5" w:right="41"/>
        <w:rPr>
          <w:rFonts w:ascii="Arial" w:hAnsi="Arial"/>
        </w:rPr>
      </w:pPr>
      <w:bookmarkStart w:id="18" w:name="_Toc261266600"/>
      <w:bookmarkStart w:id="19" w:name="_Toc264385389"/>
      <w:bookmarkStart w:id="20" w:name="_Toc401759054"/>
      <w:r w:rsidRPr="001666A8">
        <w:rPr>
          <w:rFonts w:ascii="Arial" w:hAnsi="Arial"/>
        </w:rPr>
        <w:t>Austroads has developed the National Prequalification System (NPS) to create a harmonised framework for roadworks and bridgeworks construction contracts. Companies wishing to submit tenders to Australian Road Agencies for these contracts must be prequalified under the NPS. The Department of State Growth (State Growth)</w:t>
      </w:r>
      <w:r w:rsidRPr="001666A8">
        <w:rPr>
          <w:rFonts w:ascii="Arial" w:hAnsi="Arial"/>
          <w:color w:val="EA692D"/>
        </w:rPr>
        <w:t xml:space="preserve"> </w:t>
      </w:r>
      <w:r w:rsidRPr="001666A8">
        <w:rPr>
          <w:rFonts w:ascii="Arial" w:hAnsi="Arial"/>
        </w:rPr>
        <w:t>is a participant in the NPS.</w:t>
      </w:r>
      <w:r w:rsidRPr="007C6C15">
        <w:rPr>
          <w:rFonts w:ascii="Arial" w:hAnsi="Arial" w:cs="Arial"/>
        </w:rPr>
        <w:t xml:space="preserve"> </w:t>
      </w:r>
    </w:p>
    <w:p w14:paraId="2ABEBE1D" w14:textId="77777777" w:rsidR="000D3889" w:rsidRPr="001666A8" w:rsidRDefault="000D3889" w:rsidP="001666A8">
      <w:pPr>
        <w:spacing w:after="170"/>
        <w:ind w:left="-5" w:right="41"/>
        <w:rPr>
          <w:rFonts w:ascii="Arial" w:hAnsi="Arial"/>
        </w:rPr>
      </w:pPr>
      <w:r w:rsidRPr="001666A8">
        <w:rPr>
          <w:rFonts w:ascii="Arial" w:hAnsi="Arial"/>
        </w:rPr>
        <w:t>The key features of the NPS include:</w:t>
      </w:r>
      <w:r w:rsidRPr="007C6C15">
        <w:rPr>
          <w:rFonts w:ascii="Arial" w:hAnsi="Arial" w:cs="Arial"/>
        </w:rPr>
        <w:t xml:space="preserve"> </w:t>
      </w:r>
    </w:p>
    <w:p w14:paraId="72902F74" w14:textId="77777777" w:rsidR="000D3889" w:rsidRPr="001666A8" w:rsidRDefault="000D3889" w:rsidP="001666A8">
      <w:pPr>
        <w:numPr>
          <w:ilvl w:val="0"/>
          <w:numId w:val="35"/>
        </w:numPr>
        <w:spacing w:after="111"/>
        <w:ind w:right="41" w:hanging="396"/>
        <w:rPr>
          <w:rFonts w:ascii="Arial" w:hAnsi="Arial"/>
        </w:rPr>
      </w:pPr>
      <w:r w:rsidRPr="001666A8">
        <w:rPr>
          <w:rFonts w:ascii="Arial" w:hAnsi="Arial"/>
        </w:rPr>
        <w:t>consistent eligibility requirements and prequalification categories across Participating Agencies;</w:t>
      </w:r>
      <w:r w:rsidRPr="007C6C15">
        <w:rPr>
          <w:rFonts w:ascii="Arial" w:hAnsi="Arial" w:cs="Arial"/>
        </w:rPr>
        <w:t xml:space="preserve"> </w:t>
      </w:r>
    </w:p>
    <w:p w14:paraId="20797BF0" w14:textId="77777777" w:rsidR="000D3889" w:rsidRPr="001666A8" w:rsidRDefault="000D3889" w:rsidP="001666A8">
      <w:pPr>
        <w:numPr>
          <w:ilvl w:val="0"/>
          <w:numId w:val="35"/>
        </w:numPr>
        <w:spacing w:after="169"/>
        <w:ind w:right="41" w:hanging="396"/>
        <w:rPr>
          <w:rFonts w:ascii="Arial" w:hAnsi="Arial"/>
        </w:rPr>
      </w:pPr>
      <w:r w:rsidRPr="001666A8">
        <w:rPr>
          <w:rFonts w:ascii="Arial" w:hAnsi="Arial"/>
        </w:rPr>
        <w:t>a company that is prequalified in one jurisdiction may have that prequalification recognised by other Participating Agencies;</w:t>
      </w:r>
      <w:r w:rsidRPr="007C6C15">
        <w:rPr>
          <w:rFonts w:ascii="Arial" w:hAnsi="Arial" w:cs="Arial"/>
        </w:rPr>
        <w:t xml:space="preserve"> </w:t>
      </w:r>
    </w:p>
    <w:p w14:paraId="6F947755" w14:textId="77777777" w:rsidR="000D3889" w:rsidRPr="001666A8" w:rsidRDefault="000D3889" w:rsidP="001666A8">
      <w:pPr>
        <w:numPr>
          <w:ilvl w:val="0"/>
          <w:numId w:val="35"/>
        </w:numPr>
        <w:spacing w:after="111"/>
        <w:ind w:right="41" w:hanging="396"/>
        <w:rPr>
          <w:rFonts w:ascii="Arial" w:hAnsi="Arial"/>
        </w:rPr>
      </w:pPr>
      <w:r w:rsidRPr="001666A8">
        <w:rPr>
          <w:rFonts w:ascii="Arial" w:hAnsi="Arial"/>
        </w:rPr>
        <w:t>minimisation of unique localised systems and requirements;</w:t>
      </w:r>
      <w:r w:rsidRPr="007C6C15">
        <w:rPr>
          <w:rFonts w:ascii="Arial" w:hAnsi="Arial" w:cs="Arial"/>
        </w:rPr>
        <w:t xml:space="preserve"> </w:t>
      </w:r>
    </w:p>
    <w:p w14:paraId="2DB2ED38" w14:textId="77777777" w:rsidR="000D3889" w:rsidRPr="001666A8" w:rsidRDefault="000D3889" w:rsidP="001666A8">
      <w:pPr>
        <w:numPr>
          <w:ilvl w:val="0"/>
          <w:numId w:val="35"/>
        </w:numPr>
        <w:spacing w:after="111"/>
        <w:ind w:right="41" w:hanging="396"/>
        <w:rPr>
          <w:rFonts w:ascii="Arial" w:hAnsi="Arial"/>
        </w:rPr>
      </w:pPr>
      <w:r w:rsidRPr="001666A8">
        <w:rPr>
          <w:rFonts w:ascii="Arial" w:hAnsi="Arial"/>
        </w:rPr>
        <w:t>consistent contractor performance reporting and sharing of this information across road agencies; and</w:t>
      </w:r>
      <w:r w:rsidRPr="007C6C15">
        <w:rPr>
          <w:rFonts w:ascii="Arial" w:hAnsi="Arial" w:cs="Arial"/>
        </w:rPr>
        <w:t xml:space="preserve"> </w:t>
      </w:r>
    </w:p>
    <w:p w14:paraId="44434234" w14:textId="77777777" w:rsidR="000D3889" w:rsidRPr="001666A8" w:rsidRDefault="000D3889" w:rsidP="001666A8">
      <w:pPr>
        <w:numPr>
          <w:ilvl w:val="0"/>
          <w:numId w:val="35"/>
        </w:numPr>
        <w:spacing w:after="170"/>
        <w:ind w:right="41" w:hanging="396"/>
        <w:rPr>
          <w:rFonts w:ascii="Arial" w:hAnsi="Arial"/>
        </w:rPr>
      </w:pPr>
      <w:r w:rsidRPr="001666A8">
        <w:rPr>
          <w:rFonts w:ascii="Arial" w:hAnsi="Arial"/>
        </w:rPr>
        <w:t>the promotion of best practice in the road and bridge construction industry.</w:t>
      </w:r>
      <w:r w:rsidRPr="007C6C15">
        <w:rPr>
          <w:rFonts w:ascii="Arial" w:hAnsi="Arial" w:cs="Arial"/>
        </w:rPr>
        <w:t xml:space="preserve"> </w:t>
      </w:r>
    </w:p>
    <w:p w14:paraId="634F9BF5" w14:textId="77777777" w:rsidR="000D3889" w:rsidRPr="001666A8" w:rsidRDefault="000D3889" w:rsidP="001666A8">
      <w:pPr>
        <w:spacing w:after="170"/>
        <w:ind w:left="-5" w:right="41"/>
        <w:rPr>
          <w:rFonts w:ascii="Arial" w:hAnsi="Arial"/>
        </w:rPr>
      </w:pPr>
      <w:r w:rsidRPr="001666A8">
        <w:rPr>
          <w:rFonts w:ascii="Arial" w:hAnsi="Arial"/>
        </w:rPr>
        <w:t>Prequalification consists of a continuous process of:</w:t>
      </w:r>
      <w:r w:rsidRPr="007C6C15">
        <w:rPr>
          <w:rFonts w:ascii="Arial" w:hAnsi="Arial" w:cs="Arial"/>
        </w:rPr>
        <w:t xml:space="preserve"> </w:t>
      </w:r>
    </w:p>
    <w:p w14:paraId="001EE265" w14:textId="77777777" w:rsidR="000D3889" w:rsidRPr="001666A8" w:rsidRDefault="000D3889" w:rsidP="001666A8">
      <w:pPr>
        <w:numPr>
          <w:ilvl w:val="0"/>
          <w:numId w:val="35"/>
        </w:numPr>
        <w:spacing w:after="150"/>
        <w:ind w:right="41" w:hanging="396"/>
        <w:rPr>
          <w:rFonts w:ascii="Arial" w:hAnsi="Arial"/>
        </w:rPr>
      </w:pPr>
      <w:r w:rsidRPr="001666A8">
        <w:rPr>
          <w:rFonts w:ascii="Arial" w:hAnsi="Arial"/>
        </w:rPr>
        <w:t>an initial assessment of a contractor’s capabilities at the time of lodgement of an Application (including its operational management systems);</w:t>
      </w:r>
      <w:r w:rsidRPr="007C6C15">
        <w:rPr>
          <w:rFonts w:ascii="Arial" w:hAnsi="Arial" w:cs="Arial"/>
        </w:rPr>
        <w:t xml:space="preserve"> </w:t>
      </w:r>
    </w:p>
    <w:p w14:paraId="3BDFEEBE" w14:textId="77777777" w:rsidR="000D3889" w:rsidRPr="001666A8" w:rsidRDefault="000D3889" w:rsidP="001666A8">
      <w:pPr>
        <w:numPr>
          <w:ilvl w:val="0"/>
          <w:numId w:val="35"/>
        </w:numPr>
        <w:spacing w:after="170"/>
        <w:ind w:right="41" w:hanging="396"/>
        <w:rPr>
          <w:rFonts w:ascii="Arial" w:hAnsi="Arial"/>
        </w:rPr>
      </w:pPr>
      <w:r w:rsidRPr="001666A8">
        <w:rPr>
          <w:rFonts w:ascii="Arial" w:hAnsi="Arial"/>
        </w:rPr>
        <w:t>further financial and/or technical checks during the tender assessment process, before a contract is awarded;</w:t>
      </w:r>
      <w:r w:rsidRPr="007C6C15">
        <w:rPr>
          <w:rFonts w:ascii="Arial" w:hAnsi="Arial" w:cs="Arial"/>
        </w:rPr>
        <w:t xml:space="preserve">  </w:t>
      </w:r>
    </w:p>
    <w:p w14:paraId="18D6D5C1" w14:textId="77777777" w:rsidR="000D3889" w:rsidRPr="001666A8" w:rsidRDefault="000D3889" w:rsidP="001666A8">
      <w:pPr>
        <w:numPr>
          <w:ilvl w:val="0"/>
          <w:numId w:val="35"/>
        </w:numPr>
        <w:spacing w:after="169"/>
        <w:ind w:right="41" w:hanging="396"/>
        <w:rPr>
          <w:rFonts w:ascii="Arial" w:hAnsi="Arial"/>
        </w:rPr>
      </w:pPr>
      <w:r w:rsidRPr="001666A8">
        <w:rPr>
          <w:rFonts w:ascii="Arial" w:hAnsi="Arial"/>
        </w:rPr>
        <w:t>assessment of a contractor’s performance in a contract, during and at the completion of contracts, and at other times when a review may be warranted;</w:t>
      </w:r>
      <w:r w:rsidRPr="007C6C15">
        <w:rPr>
          <w:rFonts w:ascii="Arial" w:hAnsi="Arial" w:cs="Arial"/>
        </w:rPr>
        <w:t xml:space="preserve"> </w:t>
      </w:r>
    </w:p>
    <w:p w14:paraId="04D3101A" w14:textId="77777777" w:rsidR="000D3889" w:rsidRPr="001666A8" w:rsidRDefault="000D3889" w:rsidP="001666A8">
      <w:pPr>
        <w:numPr>
          <w:ilvl w:val="0"/>
          <w:numId w:val="35"/>
        </w:numPr>
        <w:spacing w:after="111"/>
        <w:ind w:right="41" w:hanging="396"/>
        <w:rPr>
          <w:rFonts w:ascii="Arial" w:hAnsi="Arial"/>
        </w:rPr>
      </w:pPr>
      <w:r w:rsidRPr="001666A8">
        <w:rPr>
          <w:rFonts w:ascii="Arial" w:hAnsi="Arial"/>
        </w:rPr>
        <w:t>periodic review of financial accounts as appropriate;</w:t>
      </w:r>
      <w:r w:rsidRPr="007C6C15">
        <w:rPr>
          <w:rFonts w:ascii="Arial" w:hAnsi="Arial" w:cs="Arial"/>
        </w:rPr>
        <w:t xml:space="preserve"> </w:t>
      </w:r>
    </w:p>
    <w:p w14:paraId="301D77C2" w14:textId="77777777" w:rsidR="000D3889" w:rsidRPr="001666A8" w:rsidRDefault="000D3889" w:rsidP="001666A8">
      <w:pPr>
        <w:numPr>
          <w:ilvl w:val="0"/>
          <w:numId w:val="35"/>
        </w:numPr>
        <w:spacing w:after="109"/>
        <w:ind w:right="41" w:hanging="396"/>
        <w:rPr>
          <w:rFonts w:ascii="Arial" w:hAnsi="Arial"/>
        </w:rPr>
      </w:pPr>
      <w:r w:rsidRPr="001666A8">
        <w:rPr>
          <w:rFonts w:ascii="Arial" w:hAnsi="Arial"/>
        </w:rPr>
        <w:t>review of the technical capabilities after any significant changes within the company; and</w:t>
      </w:r>
      <w:r w:rsidRPr="007C6C15">
        <w:rPr>
          <w:rFonts w:ascii="Arial" w:hAnsi="Arial" w:cs="Arial"/>
        </w:rPr>
        <w:t xml:space="preserve"> </w:t>
      </w:r>
    </w:p>
    <w:p w14:paraId="75881DCC" w14:textId="2944BFC9" w:rsidR="000D3889" w:rsidRPr="001666A8" w:rsidRDefault="000D3889" w:rsidP="001666A8">
      <w:pPr>
        <w:numPr>
          <w:ilvl w:val="0"/>
          <w:numId w:val="35"/>
        </w:numPr>
        <w:spacing w:after="172"/>
        <w:ind w:right="41" w:hanging="396"/>
        <w:rPr>
          <w:rFonts w:ascii="Arial" w:hAnsi="Arial"/>
        </w:rPr>
      </w:pPr>
      <w:r w:rsidRPr="001666A8">
        <w:rPr>
          <w:rFonts w:ascii="Arial" w:hAnsi="Arial"/>
        </w:rPr>
        <w:t>renewal via the submission of a new application</w:t>
      </w:r>
      <w:r w:rsidR="004B57B5" w:rsidRPr="001666A8">
        <w:rPr>
          <w:rFonts w:ascii="Arial" w:hAnsi="Arial"/>
        </w:rPr>
        <w:t xml:space="preserve"> every three years</w:t>
      </w:r>
      <w:r w:rsidRPr="001666A8">
        <w:rPr>
          <w:rFonts w:ascii="Arial" w:hAnsi="Arial"/>
        </w:rPr>
        <w:t>.</w:t>
      </w:r>
      <w:r w:rsidRPr="007C6C15">
        <w:rPr>
          <w:rFonts w:ascii="Arial" w:hAnsi="Arial" w:cs="Arial"/>
        </w:rPr>
        <w:t xml:space="preserve">  </w:t>
      </w:r>
    </w:p>
    <w:p w14:paraId="01EC1087" w14:textId="6D087233" w:rsidR="000D3889" w:rsidRPr="001666A8" w:rsidRDefault="000D3889" w:rsidP="001666A8">
      <w:pPr>
        <w:ind w:left="-5" w:right="41"/>
        <w:rPr>
          <w:rFonts w:ascii="Arial" w:hAnsi="Arial"/>
        </w:rPr>
      </w:pPr>
      <w:r w:rsidRPr="001666A8">
        <w:rPr>
          <w:rFonts w:ascii="Arial" w:hAnsi="Arial"/>
        </w:rPr>
        <w:t xml:space="preserve">Further information about the prequalification system may be obtained from: </w:t>
      </w:r>
      <w:r w:rsidRPr="007C6C15">
        <w:rPr>
          <w:rFonts w:ascii="Arial" w:hAnsi="Arial" w:cs="Arial"/>
        </w:rPr>
        <w:t xml:space="preserve"> </w:t>
      </w:r>
      <w:hyperlink r:id="rId20">
        <w:r w:rsidRPr="007C6C15">
          <w:rPr>
            <w:rFonts w:ascii="Arial" w:hAnsi="Arial" w:cs="Arial"/>
            <w:color w:val="353B5D"/>
            <w:u w:val="single" w:color="353B5D"/>
          </w:rPr>
          <w:t>http://www.austroads.com.au/road-construction/approved-contractors</w:t>
        </w:r>
      </w:hyperlink>
      <w:hyperlink r:id="rId21">
        <w:r w:rsidRPr="007C6C15">
          <w:rPr>
            <w:rFonts w:ascii="Arial" w:hAnsi="Arial" w:cs="Arial"/>
          </w:rPr>
          <w:t>.</w:t>
        </w:r>
      </w:hyperlink>
      <w:r w:rsidRPr="007C6C15">
        <w:rPr>
          <w:rFonts w:ascii="Arial" w:hAnsi="Arial" w:cs="Arial"/>
        </w:rPr>
        <w:t xml:space="preserve"> </w:t>
      </w:r>
      <w:r w:rsidRPr="001666A8">
        <w:rPr>
          <w:rFonts w:ascii="Arial" w:hAnsi="Arial"/>
        </w:rPr>
        <w:t xml:space="preserve"> </w:t>
      </w:r>
    </w:p>
    <w:p w14:paraId="5842B06E" w14:textId="06A7E393" w:rsidR="000D3889" w:rsidRPr="001666A8" w:rsidRDefault="000D3889" w:rsidP="001666A8">
      <w:pPr>
        <w:spacing w:after="530" w:line="251" w:lineRule="auto"/>
        <w:ind w:left="1"/>
        <w:rPr>
          <w:rFonts w:ascii="Arial" w:hAnsi="Arial"/>
        </w:rPr>
      </w:pPr>
      <w:r w:rsidRPr="001666A8">
        <w:rPr>
          <w:rFonts w:ascii="Arial" w:hAnsi="Arial"/>
        </w:rPr>
        <w:t xml:space="preserve">To access the register of prequalified companies, refer to: </w:t>
      </w:r>
      <w:hyperlink r:id="rId22">
        <w:r w:rsidRPr="007C6C15">
          <w:rPr>
            <w:rFonts w:ascii="Arial" w:hAnsi="Arial" w:cs="Arial"/>
            <w:color w:val="353B5D"/>
            <w:u w:val="single" w:color="353B5D"/>
          </w:rPr>
          <w:t>http://www.austroads.com.au/road</w:t>
        </w:r>
      </w:hyperlink>
      <w:hyperlink r:id="rId23">
        <w:r w:rsidRPr="007C6C15">
          <w:rPr>
            <w:rFonts w:ascii="Arial" w:hAnsi="Arial" w:cs="Arial"/>
            <w:color w:val="353B5D"/>
            <w:u w:val="single" w:color="353B5D"/>
          </w:rPr>
          <w:t>construction/approved-contractors/pre-qualified-contractors</w:t>
        </w:r>
      </w:hyperlink>
      <w:hyperlink r:id="rId24">
        <w:r w:rsidRPr="007C6C15">
          <w:rPr>
            <w:rFonts w:ascii="Arial" w:hAnsi="Arial" w:cs="Arial"/>
          </w:rPr>
          <w:t>.</w:t>
        </w:r>
      </w:hyperlink>
      <w:r w:rsidRPr="007C6C15">
        <w:rPr>
          <w:rFonts w:ascii="Arial" w:hAnsi="Arial" w:cs="Arial"/>
        </w:rPr>
        <w:t xml:space="preserve"> </w:t>
      </w:r>
    </w:p>
    <w:p w14:paraId="2E6796D2" w14:textId="77777777" w:rsidR="005A044F" w:rsidRPr="001666A8" w:rsidRDefault="005A044F" w:rsidP="001666A8">
      <w:pPr>
        <w:pStyle w:val="Heading2"/>
      </w:pPr>
      <w:bookmarkStart w:id="21" w:name="_Toc480991246"/>
      <w:bookmarkStart w:id="22" w:name="_Toc193967386"/>
      <w:r w:rsidRPr="001666A8">
        <w:t>Scope</w:t>
      </w:r>
      <w:bookmarkEnd w:id="18"/>
      <w:bookmarkEnd w:id="19"/>
      <w:bookmarkEnd w:id="20"/>
      <w:bookmarkEnd w:id="21"/>
      <w:bookmarkEnd w:id="22"/>
    </w:p>
    <w:p w14:paraId="6B85BD89" w14:textId="09158D42" w:rsidR="000D3889" w:rsidRPr="001666A8" w:rsidRDefault="000D3889" w:rsidP="001666A8">
      <w:pPr>
        <w:ind w:left="-5" w:right="41"/>
        <w:rPr>
          <w:rFonts w:ascii="Arial" w:hAnsi="Arial"/>
        </w:rPr>
      </w:pPr>
      <w:bookmarkStart w:id="23" w:name="_Ref275415263"/>
      <w:r w:rsidRPr="001666A8">
        <w:rPr>
          <w:rFonts w:ascii="Arial" w:hAnsi="Arial"/>
        </w:rPr>
        <w:t xml:space="preserve">Prequalification is a mandatory requirement for all </w:t>
      </w:r>
      <w:r w:rsidRPr="007C6C15">
        <w:rPr>
          <w:rFonts w:ascii="Arial" w:hAnsi="Arial" w:cs="Arial"/>
        </w:rPr>
        <w:t>State Growth</w:t>
      </w:r>
      <w:r w:rsidRPr="001666A8">
        <w:rPr>
          <w:rFonts w:ascii="Arial" w:hAnsi="Arial"/>
        </w:rPr>
        <w:t xml:space="preserve"> civil construction contracts with an estimated value greater than $</w:t>
      </w:r>
      <w:r w:rsidRPr="007C6C15">
        <w:rPr>
          <w:rFonts w:ascii="Arial" w:hAnsi="Arial" w:cs="Arial"/>
        </w:rPr>
        <w:t>500</w:t>
      </w:r>
      <w:r w:rsidRPr="001666A8">
        <w:rPr>
          <w:rFonts w:ascii="Arial" w:hAnsi="Arial"/>
        </w:rPr>
        <w:t>,000.</w:t>
      </w:r>
    </w:p>
    <w:p w14:paraId="04C52AE8" w14:textId="77777777" w:rsidR="000D3889" w:rsidRPr="001666A8" w:rsidRDefault="000D3889" w:rsidP="001666A8">
      <w:pPr>
        <w:spacing w:after="29"/>
        <w:ind w:left="-5" w:right="41"/>
        <w:rPr>
          <w:rFonts w:ascii="Arial" w:hAnsi="Arial"/>
        </w:rPr>
      </w:pPr>
      <w:r w:rsidRPr="001666A8">
        <w:rPr>
          <w:rFonts w:ascii="Arial" w:hAnsi="Arial"/>
        </w:rPr>
        <w:t>The agencies listed in Table 1 are participants in the NPS.</w:t>
      </w:r>
      <w:r w:rsidRPr="007C6C15">
        <w:rPr>
          <w:rFonts w:ascii="Arial" w:hAnsi="Arial" w:cs="Arial"/>
        </w:rPr>
        <w:t xml:space="preserve"> </w:t>
      </w:r>
    </w:p>
    <w:p w14:paraId="537A9506" w14:textId="77777777" w:rsidR="005A044F" w:rsidRPr="001666A8" w:rsidRDefault="005A044F" w:rsidP="00C5033B">
      <w:pPr>
        <w:pStyle w:val="TableCaption"/>
        <w:jc w:val="both"/>
      </w:pPr>
      <w:r w:rsidRPr="001666A8">
        <w:lastRenderedPageBreak/>
        <w:t>Table </w:t>
      </w:r>
      <w:r w:rsidR="00FD01FE" w:rsidRPr="001666A8">
        <w:fldChar w:fldCharType="begin"/>
      </w:r>
      <w:r w:rsidR="00FD01FE" w:rsidRPr="001666A8">
        <w:instrText xml:space="preserve"> SEQ AppTable \* ARABIC \r 1 </w:instrText>
      </w:r>
      <w:r w:rsidR="00FD01FE" w:rsidRPr="001666A8">
        <w:fldChar w:fldCharType="separate"/>
      </w:r>
      <w:r w:rsidR="00565C2A" w:rsidRPr="001666A8">
        <w:t>1</w:t>
      </w:r>
      <w:r w:rsidR="00FD01FE" w:rsidRPr="001666A8">
        <w:fldChar w:fldCharType="end"/>
      </w:r>
      <w:bookmarkEnd w:id="23"/>
      <w:r w:rsidRPr="001666A8">
        <w:t xml:space="preserve">: </w:t>
      </w:r>
      <w:r w:rsidRPr="001666A8">
        <w:tab/>
        <w:t xml:space="preserve">Participating </w:t>
      </w:r>
      <w:r w:rsidR="00FE0073" w:rsidRPr="001666A8">
        <w:t>A</w:t>
      </w:r>
      <w:r w:rsidR="000F6B2C" w:rsidRPr="001666A8">
        <w:t>gencies</w:t>
      </w:r>
    </w:p>
    <w:tbl>
      <w:tblPr>
        <w:tblStyle w:val="TableSimple"/>
        <w:tblW w:w="4881" w:type="pct"/>
        <w:tblLook w:val="01E0" w:firstRow="1" w:lastRow="1" w:firstColumn="1" w:lastColumn="1" w:noHBand="0" w:noVBand="0"/>
      </w:tblPr>
      <w:tblGrid>
        <w:gridCol w:w="2536"/>
        <w:gridCol w:w="6844"/>
      </w:tblGrid>
      <w:tr w:rsidR="005A044F" w:rsidRPr="007C6C15" w14:paraId="6BB06BFF" w14:textId="77777777" w:rsidTr="00243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pct"/>
            <w:shd w:val="clear" w:color="auto" w:fill="F37021"/>
          </w:tcPr>
          <w:p w14:paraId="20B3D69B" w14:textId="77777777" w:rsidR="005A044F" w:rsidRPr="001666A8" w:rsidRDefault="005A044F" w:rsidP="00C5033B">
            <w:pPr>
              <w:pStyle w:val="TableHeader"/>
              <w:jc w:val="both"/>
              <w:rPr>
                <w:b/>
              </w:rPr>
            </w:pPr>
            <w:r w:rsidRPr="001666A8">
              <w:rPr>
                <w:b/>
              </w:rPr>
              <w:t>Jurisdiction</w:t>
            </w:r>
          </w:p>
        </w:tc>
        <w:tc>
          <w:tcPr>
            <w:tcW w:w="3648" w:type="pct"/>
            <w:shd w:val="clear" w:color="auto" w:fill="F37021"/>
          </w:tcPr>
          <w:p w14:paraId="2E3CC077" w14:textId="77777777" w:rsidR="005A044F" w:rsidRPr="001666A8" w:rsidRDefault="000F6B2C" w:rsidP="00C5033B">
            <w:pPr>
              <w:pStyle w:val="TableHeader"/>
              <w:jc w:val="both"/>
              <w:cnfStyle w:val="100000000000" w:firstRow="1" w:lastRow="0" w:firstColumn="0" w:lastColumn="0" w:oddVBand="0" w:evenVBand="0" w:oddHBand="0" w:evenHBand="0" w:firstRowFirstColumn="0" w:firstRowLastColumn="0" w:lastRowFirstColumn="0" w:lastRowLastColumn="0"/>
              <w:rPr>
                <w:b/>
              </w:rPr>
            </w:pPr>
            <w:r w:rsidRPr="001666A8">
              <w:rPr>
                <w:b/>
              </w:rPr>
              <w:t>Agency</w:t>
            </w:r>
            <w:r w:rsidR="005A044F" w:rsidRPr="001666A8">
              <w:rPr>
                <w:b/>
              </w:rPr>
              <w:t>(s)</w:t>
            </w:r>
          </w:p>
        </w:tc>
      </w:tr>
      <w:tr w:rsidR="005A044F" w:rsidRPr="007C6C15" w14:paraId="24057E83" w14:textId="77777777" w:rsidTr="00AB7976">
        <w:tc>
          <w:tcPr>
            <w:cnfStyle w:val="001000000000" w:firstRow="0" w:lastRow="0" w:firstColumn="1" w:lastColumn="0" w:oddVBand="0" w:evenVBand="0" w:oddHBand="0" w:evenHBand="0" w:firstRowFirstColumn="0" w:firstRowLastColumn="0" w:lastRowFirstColumn="0" w:lastRowLastColumn="0"/>
            <w:tcW w:w="1352" w:type="pct"/>
            <w:shd w:val="clear" w:color="auto" w:fill="D9D9D9" w:themeFill="background1" w:themeFillShade="D9"/>
          </w:tcPr>
          <w:p w14:paraId="6A2BFC83" w14:textId="77777777" w:rsidR="005A044F" w:rsidRPr="001666A8" w:rsidRDefault="005A044F" w:rsidP="00C5033B">
            <w:pPr>
              <w:pStyle w:val="TableTextLeft"/>
              <w:jc w:val="both"/>
            </w:pPr>
            <w:r w:rsidRPr="001666A8">
              <w:t>New South Wales</w:t>
            </w:r>
          </w:p>
        </w:tc>
        <w:tc>
          <w:tcPr>
            <w:tcW w:w="3648" w:type="pct"/>
            <w:shd w:val="clear" w:color="auto" w:fill="D9D9D9" w:themeFill="background1" w:themeFillShade="D9"/>
          </w:tcPr>
          <w:p w14:paraId="34831691" w14:textId="0CDB4BA2" w:rsidR="005A044F" w:rsidRPr="001666A8" w:rsidRDefault="000D3889" w:rsidP="00C5033B">
            <w:pPr>
              <w:pStyle w:val="TableTextLeft"/>
              <w:jc w:val="both"/>
              <w:cnfStyle w:val="000000000000" w:firstRow="0" w:lastRow="0" w:firstColumn="0" w:lastColumn="0" w:oddVBand="0" w:evenVBand="0" w:oddHBand="0" w:evenHBand="0" w:firstRowFirstColumn="0" w:firstRowLastColumn="0" w:lastRowFirstColumn="0" w:lastRowLastColumn="0"/>
            </w:pPr>
            <w:r w:rsidRPr="007C6C15">
              <w:t>Transport for</w:t>
            </w:r>
            <w:r w:rsidRPr="001666A8">
              <w:t xml:space="preserve"> New South Wales (</w:t>
            </w:r>
            <w:proofErr w:type="spellStart"/>
            <w:r w:rsidRPr="007C6C15">
              <w:t>TfNSW</w:t>
            </w:r>
            <w:proofErr w:type="spellEnd"/>
            <w:r w:rsidRPr="001666A8">
              <w:t>)</w:t>
            </w:r>
          </w:p>
        </w:tc>
      </w:tr>
      <w:tr w:rsidR="005A044F" w:rsidRPr="007C6C15" w14:paraId="66F4920A" w14:textId="77777777" w:rsidTr="00AB7976">
        <w:tc>
          <w:tcPr>
            <w:cnfStyle w:val="001000000000" w:firstRow="0" w:lastRow="0" w:firstColumn="1" w:lastColumn="0" w:oddVBand="0" w:evenVBand="0" w:oddHBand="0" w:evenHBand="0" w:firstRowFirstColumn="0" w:firstRowLastColumn="0" w:lastRowFirstColumn="0" w:lastRowLastColumn="0"/>
            <w:tcW w:w="1352" w:type="pct"/>
            <w:shd w:val="clear" w:color="auto" w:fill="D9D9D9" w:themeFill="background1" w:themeFillShade="D9"/>
          </w:tcPr>
          <w:p w14:paraId="01D32629" w14:textId="77777777" w:rsidR="005A044F" w:rsidRPr="001666A8" w:rsidRDefault="005A044F" w:rsidP="00C5033B">
            <w:pPr>
              <w:pStyle w:val="TableTextLeft"/>
              <w:jc w:val="both"/>
            </w:pPr>
            <w:r w:rsidRPr="001666A8">
              <w:t>Victoria</w:t>
            </w:r>
          </w:p>
        </w:tc>
        <w:tc>
          <w:tcPr>
            <w:tcW w:w="3648" w:type="pct"/>
            <w:shd w:val="clear" w:color="auto" w:fill="D9D9D9" w:themeFill="background1" w:themeFillShade="D9"/>
          </w:tcPr>
          <w:p w14:paraId="1C6B99B6" w14:textId="679E83C8" w:rsidR="005A044F" w:rsidRPr="001666A8" w:rsidRDefault="000D3889" w:rsidP="00C5033B">
            <w:pPr>
              <w:pStyle w:val="TableTextLeft"/>
              <w:jc w:val="both"/>
              <w:cnfStyle w:val="000000000000" w:firstRow="0" w:lastRow="0" w:firstColumn="0" w:lastColumn="0" w:oddVBand="0" w:evenVBand="0" w:oddHBand="0" w:evenHBand="0" w:firstRowFirstColumn="0" w:firstRowLastColumn="0" w:lastRowFirstColumn="0" w:lastRowLastColumn="0"/>
            </w:pPr>
            <w:r w:rsidRPr="007C6C15">
              <w:t>Department of Transport</w:t>
            </w:r>
            <w:r w:rsidRPr="001666A8">
              <w:t>, Victoria (VicRoads)</w:t>
            </w:r>
          </w:p>
        </w:tc>
      </w:tr>
      <w:tr w:rsidR="005A044F" w:rsidRPr="007C6C15" w14:paraId="65CA2A54" w14:textId="77777777" w:rsidTr="00AB7976">
        <w:tc>
          <w:tcPr>
            <w:cnfStyle w:val="001000000000" w:firstRow="0" w:lastRow="0" w:firstColumn="1" w:lastColumn="0" w:oddVBand="0" w:evenVBand="0" w:oddHBand="0" w:evenHBand="0" w:firstRowFirstColumn="0" w:firstRowLastColumn="0" w:lastRowFirstColumn="0" w:lastRowLastColumn="0"/>
            <w:tcW w:w="1352" w:type="pct"/>
            <w:shd w:val="clear" w:color="auto" w:fill="D9D9D9" w:themeFill="background1" w:themeFillShade="D9"/>
          </w:tcPr>
          <w:p w14:paraId="4F937FF2" w14:textId="77777777" w:rsidR="005A044F" w:rsidRPr="001666A8" w:rsidRDefault="005A044F" w:rsidP="00C5033B">
            <w:pPr>
              <w:pStyle w:val="TableTextLeft"/>
              <w:jc w:val="both"/>
            </w:pPr>
            <w:r w:rsidRPr="001666A8">
              <w:t>Queensland</w:t>
            </w:r>
          </w:p>
        </w:tc>
        <w:tc>
          <w:tcPr>
            <w:tcW w:w="3648" w:type="pct"/>
            <w:shd w:val="clear" w:color="auto" w:fill="D9D9D9" w:themeFill="background1" w:themeFillShade="D9"/>
          </w:tcPr>
          <w:p w14:paraId="68A0397C" w14:textId="47327B67" w:rsidR="005A044F" w:rsidRPr="001666A8" w:rsidRDefault="005A044F" w:rsidP="00C5033B">
            <w:pPr>
              <w:pStyle w:val="TableTextLeft"/>
              <w:jc w:val="both"/>
              <w:cnfStyle w:val="000000000000" w:firstRow="0" w:lastRow="0" w:firstColumn="0" w:lastColumn="0" w:oddVBand="0" w:evenVBand="0" w:oddHBand="0" w:evenHBand="0" w:firstRowFirstColumn="0" w:firstRowLastColumn="0" w:lastRowFirstColumn="0" w:lastRowLastColumn="0"/>
            </w:pPr>
            <w:r w:rsidRPr="001666A8">
              <w:t>Department of Transport and Main Roads, Queensland (</w:t>
            </w:r>
            <w:r w:rsidRPr="007C6C15">
              <w:t>TMR</w:t>
            </w:r>
            <w:r w:rsidRPr="001666A8">
              <w:t>)</w:t>
            </w:r>
          </w:p>
        </w:tc>
      </w:tr>
      <w:tr w:rsidR="005A044F" w:rsidRPr="007C6C15" w14:paraId="12E5387A" w14:textId="77777777" w:rsidTr="00AB7976">
        <w:tc>
          <w:tcPr>
            <w:cnfStyle w:val="001000000000" w:firstRow="0" w:lastRow="0" w:firstColumn="1" w:lastColumn="0" w:oddVBand="0" w:evenVBand="0" w:oddHBand="0" w:evenHBand="0" w:firstRowFirstColumn="0" w:firstRowLastColumn="0" w:lastRowFirstColumn="0" w:lastRowLastColumn="0"/>
            <w:tcW w:w="1352" w:type="pct"/>
            <w:shd w:val="clear" w:color="auto" w:fill="D9D9D9" w:themeFill="background1" w:themeFillShade="D9"/>
          </w:tcPr>
          <w:p w14:paraId="17C6C204" w14:textId="77777777" w:rsidR="005A044F" w:rsidRPr="001666A8" w:rsidRDefault="005A044F" w:rsidP="00C5033B">
            <w:pPr>
              <w:pStyle w:val="TableTextLeft"/>
              <w:jc w:val="both"/>
            </w:pPr>
            <w:r w:rsidRPr="001666A8">
              <w:t>Western Australia</w:t>
            </w:r>
          </w:p>
        </w:tc>
        <w:tc>
          <w:tcPr>
            <w:tcW w:w="3648" w:type="pct"/>
            <w:shd w:val="clear" w:color="auto" w:fill="D9D9D9" w:themeFill="background1" w:themeFillShade="D9"/>
          </w:tcPr>
          <w:p w14:paraId="3F0DE3B4" w14:textId="77777777" w:rsidR="005A044F" w:rsidRPr="001666A8" w:rsidRDefault="005A044F" w:rsidP="00C5033B">
            <w:pPr>
              <w:pStyle w:val="TableTextLeft"/>
              <w:jc w:val="both"/>
              <w:cnfStyle w:val="000000000000" w:firstRow="0" w:lastRow="0" w:firstColumn="0" w:lastColumn="0" w:oddVBand="0" w:evenVBand="0" w:oddHBand="0" w:evenHBand="0" w:firstRowFirstColumn="0" w:firstRowLastColumn="0" w:lastRowFirstColumn="0" w:lastRowLastColumn="0"/>
            </w:pPr>
            <w:r w:rsidRPr="001666A8">
              <w:t>Main Roads Western Australia (MRWA)</w:t>
            </w:r>
          </w:p>
        </w:tc>
      </w:tr>
      <w:tr w:rsidR="005A044F" w:rsidRPr="007C6C15" w14:paraId="3BA086B3" w14:textId="77777777" w:rsidTr="00AB7976">
        <w:tc>
          <w:tcPr>
            <w:cnfStyle w:val="001000000000" w:firstRow="0" w:lastRow="0" w:firstColumn="1" w:lastColumn="0" w:oddVBand="0" w:evenVBand="0" w:oddHBand="0" w:evenHBand="0" w:firstRowFirstColumn="0" w:firstRowLastColumn="0" w:lastRowFirstColumn="0" w:lastRowLastColumn="0"/>
            <w:tcW w:w="1352" w:type="pct"/>
            <w:shd w:val="clear" w:color="auto" w:fill="D9D9D9" w:themeFill="background1" w:themeFillShade="D9"/>
          </w:tcPr>
          <w:p w14:paraId="7EB449C1" w14:textId="77777777" w:rsidR="005A044F" w:rsidRPr="001666A8" w:rsidRDefault="005A044F" w:rsidP="00C5033B">
            <w:pPr>
              <w:pStyle w:val="TableTextLeft"/>
              <w:jc w:val="both"/>
            </w:pPr>
            <w:r w:rsidRPr="001666A8">
              <w:t>South Australia</w:t>
            </w:r>
          </w:p>
        </w:tc>
        <w:tc>
          <w:tcPr>
            <w:tcW w:w="3648" w:type="pct"/>
            <w:shd w:val="clear" w:color="auto" w:fill="D9D9D9" w:themeFill="background1" w:themeFillShade="D9"/>
          </w:tcPr>
          <w:p w14:paraId="657E5C1C" w14:textId="18CA0076" w:rsidR="005A044F" w:rsidRPr="001666A8" w:rsidRDefault="005A044F" w:rsidP="00C5033B">
            <w:pPr>
              <w:pStyle w:val="TableTextLeft"/>
              <w:jc w:val="both"/>
              <w:cnfStyle w:val="000000000000" w:firstRow="0" w:lastRow="0" w:firstColumn="0" w:lastColumn="0" w:oddVBand="0" w:evenVBand="0" w:oddHBand="0" w:evenHBand="0" w:firstRowFirstColumn="0" w:firstRowLastColumn="0" w:lastRowFirstColumn="0" w:lastRowLastColumn="0"/>
            </w:pPr>
            <w:r w:rsidRPr="001666A8">
              <w:t>Department for Infrastructure</w:t>
            </w:r>
            <w:r w:rsidR="000D3889" w:rsidRPr="007C6C15">
              <w:t xml:space="preserve"> and Transport</w:t>
            </w:r>
            <w:r w:rsidRPr="001666A8">
              <w:t>, South Australia (</w:t>
            </w:r>
            <w:r w:rsidRPr="007C6C15">
              <w:t>D</w:t>
            </w:r>
            <w:r w:rsidR="000D3889" w:rsidRPr="007C6C15">
              <w:t>IT</w:t>
            </w:r>
            <w:r w:rsidRPr="001666A8">
              <w:t>)</w:t>
            </w:r>
          </w:p>
        </w:tc>
      </w:tr>
      <w:tr w:rsidR="005A044F" w:rsidRPr="007C6C15" w14:paraId="72F85366" w14:textId="77777777" w:rsidTr="00AB7976">
        <w:tc>
          <w:tcPr>
            <w:cnfStyle w:val="001000000000" w:firstRow="0" w:lastRow="0" w:firstColumn="1" w:lastColumn="0" w:oddVBand="0" w:evenVBand="0" w:oddHBand="0" w:evenHBand="0" w:firstRowFirstColumn="0" w:firstRowLastColumn="0" w:lastRowFirstColumn="0" w:lastRowLastColumn="0"/>
            <w:tcW w:w="1352" w:type="pct"/>
            <w:tcBorders>
              <w:bottom w:val="single" w:sz="12" w:space="0" w:color="FFFFFF" w:themeColor="background1"/>
            </w:tcBorders>
            <w:shd w:val="clear" w:color="auto" w:fill="D9D9D9" w:themeFill="background1" w:themeFillShade="D9"/>
          </w:tcPr>
          <w:p w14:paraId="185C436B" w14:textId="77777777" w:rsidR="005A044F" w:rsidRPr="001666A8" w:rsidRDefault="005A044F" w:rsidP="00C5033B">
            <w:pPr>
              <w:pStyle w:val="TableTextLeft"/>
              <w:jc w:val="both"/>
            </w:pPr>
            <w:r w:rsidRPr="001666A8">
              <w:t>Tasmania</w:t>
            </w:r>
          </w:p>
        </w:tc>
        <w:tc>
          <w:tcPr>
            <w:tcW w:w="3648" w:type="pct"/>
            <w:tcBorders>
              <w:bottom w:val="single" w:sz="12" w:space="0" w:color="FFFFFF" w:themeColor="background1"/>
            </w:tcBorders>
            <w:shd w:val="clear" w:color="auto" w:fill="D9D9D9" w:themeFill="background1" w:themeFillShade="D9"/>
          </w:tcPr>
          <w:p w14:paraId="269310CD" w14:textId="77777777" w:rsidR="005A044F" w:rsidRPr="001666A8" w:rsidRDefault="000854BE" w:rsidP="00C5033B">
            <w:pPr>
              <w:pStyle w:val="TableTextLeft"/>
              <w:jc w:val="both"/>
              <w:cnfStyle w:val="000000000000" w:firstRow="0" w:lastRow="0" w:firstColumn="0" w:lastColumn="0" w:oddVBand="0" w:evenVBand="0" w:oddHBand="0" w:evenHBand="0" w:firstRowFirstColumn="0" w:firstRowLastColumn="0" w:lastRowFirstColumn="0" w:lastRowLastColumn="0"/>
            </w:pPr>
            <w:r w:rsidRPr="001666A8">
              <w:t>Department of State Growth, Tasmania</w:t>
            </w:r>
          </w:p>
        </w:tc>
      </w:tr>
      <w:tr w:rsidR="005A044F" w:rsidRPr="007C6C15" w14:paraId="59762EAE" w14:textId="77777777" w:rsidTr="00AB797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2" w:type="pct"/>
            <w:tcBorders>
              <w:bottom w:val="single" w:sz="12" w:space="0" w:color="E36C0A" w:themeColor="accent6" w:themeShade="BF"/>
            </w:tcBorders>
            <w:shd w:val="clear" w:color="auto" w:fill="D9D9D9" w:themeFill="background1" w:themeFillShade="D9"/>
          </w:tcPr>
          <w:p w14:paraId="3BA46279" w14:textId="77777777" w:rsidR="005A044F" w:rsidRPr="001666A8" w:rsidRDefault="005A044F" w:rsidP="00C5033B">
            <w:pPr>
              <w:pStyle w:val="TableTextLeft"/>
              <w:jc w:val="both"/>
            </w:pPr>
            <w:r w:rsidRPr="001666A8">
              <w:t>Australian Capital Territory</w:t>
            </w:r>
          </w:p>
        </w:tc>
        <w:tc>
          <w:tcPr>
            <w:tcW w:w="3648" w:type="pct"/>
            <w:tcBorders>
              <w:bottom w:val="single" w:sz="12" w:space="0" w:color="E36C0A" w:themeColor="accent6" w:themeShade="BF"/>
            </w:tcBorders>
            <w:shd w:val="clear" w:color="auto" w:fill="D9D9D9" w:themeFill="background1" w:themeFillShade="D9"/>
          </w:tcPr>
          <w:p w14:paraId="2C627D85" w14:textId="77777777" w:rsidR="005A044F" w:rsidRPr="001666A8" w:rsidRDefault="005A044F" w:rsidP="00C5033B">
            <w:pPr>
              <w:pStyle w:val="TableTextLeft"/>
              <w:jc w:val="both"/>
              <w:cnfStyle w:val="010000000000" w:firstRow="0" w:lastRow="1" w:firstColumn="0" w:lastColumn="0" w:oddVBand="0" w:evenVBand="0" w:oddHBand="0" w:evenHBand="0" w:firstRowFirstColumn="0" w:firstRowLastColumn="0" w:lastRowFirstColumn="0" w:lastRowLastColumn="0"/>
            </w:pPr>
            <w:r w:rsidRPr="001666A8">
              <w:t>Procurement &amp; Capital Works, Chief Minister, Treasury &amp; Economic Development Directorate, Australian Capital Territory</w:t>
            </w:r>
          </w:p>
        </w:tc>
      </w:tr>
    </w:tbl>
    <w:p w14:paraId="16550E2A" w14:textId="77777777" w:rsidR="000D3889" w:rsidRPr="001666A8" w:rsidRDefault="000D3889" w:rsidP="001666A8">
      <w:pPr>
        <w:spacing w:before="240" w:after="265" w:line="241" w:lineRule="auto"/>
        <w:ind w:left="-4" w:right="29" w:hanging="10"/>
        <w:rPr>
          <w:rFonts w:ascii="Arial" w:hAnsi="Arial"/>
        </w:rPr>
      </w:pPr>
      <w:r w:rsidRPr="001666A8">
        <w:rPr>
          <w:rFonts w:ascii="Arial" w:hAnsi="Arial"/>
          <w:i/>
        </w:rPr>
        <w:t xml:space="preserve">Note: Where a Commonwealth agency decides to seek tenders from prequalified contractors, it will recognise relevant prequalification status awarded by states and territories under the Austroads National Prequalification System. </w:t>
      </w:r>
      <w:r w:rsidRPr="007C6C15">
        <w:rPr>
          <w:rFonts w:ascii="Arial" w:hAnsi="Arial" w:cs="Arial"/>
          <w:i/>
        </w:rPr>
        <w:t xml:space="preserve"> </w:t>
      </w:r>
    </w:p>
    <w:p w14:paraId="13B006E4" w14:textId="77777777" w:rsidR="005A044F" w:rsidRPr="001666A8" w:rsidRDefault="005A044F" w:rsidP="001666A8">
      <w:pPr>
        <w:pStyle w:val="Heading2"/>
      </w:pPr>
      <w:bookmarkStart w:id="24" w:name="_Toc480991247"/>
      <w:bookmarkStart w:id="25" w:name="_Toc193967387"/>
      <w:r w:rsidRPr="001666A8">
        <w:t>Applications</w:t>
      </w:r>
      <w:bookmarkEnd w:id="24"/>
      <w:bookmarkEnd w:id="25"/>
      <w:r w:rsidRPr="001666A8">
        <w:t xml:space="preserve"> </w:t>
      </w:r>
    </w:p>
    <w:p w14:paraId="7EB316A1" w14:textId="1880638B" w:rsidR="000D3889" w:rsidRPr="001666A8" w:rsidRDefault="000D3889" w:rsidP="001666A8">
      <w:pPr>
        <w:ind w:left="-5" w:right="41"/>
        <w:rPr>
          <w:rFonts w:ascii="Arial" w:hAnsi="Arial"/>
        </w:rPr>
      </w:pPr>
      <w:r w:rsidRPr="001666A8">
        <w:rPr>
          <w:rFonts w:ascii="Arial" w:hAnsi="Arial"/>
        </w:rPr>
        <w:t xml:space="preserve">If a contractor wishes to become prequalified with State Growth and it does not have existing prequalification with another Participating Agency, the contractor must apply by using the application form available from </w:t>
      </w:r>
      <w:hyperlink r:id="rId25" w:history="1">
        <w:r w:rsidRPr="007C6C15">
          <w:rPr>
            <w:rStyle w:val="Hyperlink"/>
            <w:rFonts w:cs="Arial"/>
          </w:rPr>
          <w:t>https://www.transport.tas.gov.au/roadworks/contractor_and_industry_information/national_prequalification_system</w:t>
        </w:r>
      </w:hyperlink>
      <w:r w:rsidRPr="001666A8">
        <w:rPr>
          <w:rFonts w:ascii="Arial" w:hAnsi="Arial"/>
        </w:rPr>
        <w:t xml:space="preserve"> and submitting it in accordance with the instructions on the form.</w:t>
      </w:r>
      <w:r w:rsidRPr="007C6C15">
        <w:rPr>
          <w:rFonts w:ascii="Arial" w:hAnsi="Arial" w:cs="Arial"/>
        </w:rPr>
        <w:t xml:space="preserve"> </w:t>
      </w:r>
    </w:p>
    <w:p w14:paraId="37781639" w14:textId="77777777" w:rsidR="000D3889" w:rsidRPr="001666A8" w:rsidRDefault="000D3889" w:rsidP="001666A8">
      <w:pPr>
        <w:spacing w:after="521"/>
        <w:ind w:left="-5" w:right="41"/>
        <w:rPr>
          <w:rFonts w:ascii="Arial" w:hAnsi="Arial"/>
        </w:rPr>
      </w:pPr>
      <w:r w:rsidRPr="001666A8">
        <w:rPr>
          <w:rFonts w:ascii="Arial" w:hAnsi="Arial"/>
        </w:rPr>
        <w:t>If a contractor has previously applied for prequalification with another Participating Agency, the Applicant must include the relevant details in the current application. Unless agreed otherwise with the Participating Agencies concerned, Applications must be submitted to the Participating Agency in the state where the Applicant’s head office is located.</w:t>
      </w:r>
      <w:r w:rsidRPr="007C6C15">
        <w:rPr>
          <w:rFonts w:ascii="Arial" w:hAnsi="Arial" w:cs="Arial"/>
        </w:rPr>
        <w:t xml:space="preserve"> </w:t>
      </w:r>
    </w:p>
    <w:p w14:paraId="37E23720" w14:textId="77777777" w:rsidR="005A044F" w:rsidRPr="001666A8" w:rsidRDefault="005A044F" w:rsidP="001666A8">
      <w:pPr>
        <w:pStyle w:val="Heading2"/>
      </w:pPr>
      <w:bookmarkStart w:id="26" w:name="_Toc480991248"/>
      <w:bookmarkStart w:id="27" w:name="_Toc193967388"/>
      <w:r w:rsidRPr="001666A8">
        <w:t>Mutual Recognition</w:t>
      </w:r>
      <w:bookmarkEnd w:id="26"/>
      <w:bookmarkEnd w:id="27"/>
    </w:p>
    <w:p w14:paraId="3DB1531C" w14:textId="10779993" w:rsidR="008A2D9C" w:rsidRPr="001666A8" w:rsidRDefault="008A2D9C" w:rsidP="001666A8">
      <w:pPr>
        <w:ind w:left="-5" w:right="41"/>
        <w:rPr>
          <w:rFonts w:ascii="Arial" w:hAnsi="Arial"/>
        </w:rPr>
      </w:pPr>
      <w:r w:rsidRPr="001666A8">
        <w:rPr>
          <w:rFonts w:ascii="Arial" w:hAnsi="Arial"/>
        </w:rPr>
        <w:t>If a contractor is already prequalified with another Participating Agency, the contractor may seek mutual recognition of that prequalification with State Growth</w:t>
      </w:r>
      <w:r w:rsidRPr="001666A8">
        <w:rPr>
          <w:rFonts w:ascii="Arial" w:hAnsi="Arial"/>
          <w:color w:val="EA692D"/>
        </w:rPr>
        <w:t xml:space="preserve"> </w:t>
      </w:r>
      <w:r w:rsidRPr="001666A8">
        <w:rPr>
          <w:rFonts w:ascii="Arial" w:hAnsi="Arial"/>
        </w:rPr>
        <w:t xml:space="preserve">by the submission of a mutual recognition application </w:t>
      </w:r>
      <w:hyperlink r:id="rId26" w:history="1">
        <w:r w:rsidRPr="007C6C15">
          <w:rPr>
            <w:rStyle w:val="Hyperlink"/>
            <w:rFonts w:cs="Arial"/>
          </w:rPr>
          <w:t>https://www.transport.tas.gov.au/roadworks/contractor_and_industry_information/national_prequalification_system</w:t>
        </w:r>
      </w:hyperlink>
      <w:r w:rsidRPr="001666A8">
        <w:rPr>
          <w:rFonts w:ascii="Arial" w:hAnsi="Arial"/>
        </w:rPr>
        <w:t>.</w:t>
      </w:r>
    </w:p>
    <w:p w14:paraId="56CE2A8B" w14:textId="77777777" w:rsidR="008A2D9C" w:rsidRPr="001666A8" w:rsidRDefault="008A2D9C" w:rsidP="001666A8">
      <w:pPr>
        <w:ind w:left="-5" w:right="41"/>
        <w:rPr>
          <w:rFonts w:ascii="Arial" w:hAnsi="Arial"/>
        </w:rPr>
      </w:pPr>
      <w:r w:rsidRPr="001666A8">
        <w:rPr>
          <w:rFonts w:ascii="Arial" w:hAnsi="Arial"/>
        </w:rPr>
        <w:t>Mutual recognition of prequalification granted by other Participating Agencies is not automatic and must be initiated by the prequalified contractor. The mutual recognition application must include a copy of the prequalification certificate and the letter from the original Assessing Agency.</w:t>
      </w:r>
      <w:r w:rsidRPr="007C6C15">
        <w:rPr>
          <w:rFonts w:ascii="Arial" w:hAnsi="Arial" w:cs="Arial"/>
        </w:rPr>
        <w:t xml:space="preserve"> </w:t>
      </w:r>
    </w:p>
    <w:p w14:paraId="3E42FA60" w14:textId="77777777" w:rsidR="008A2D9C" w:rsidRPr="001666A8" w:rsidRDefault="008A2D9C" w:rsidP="001666A8">
      <w:pPr>
        <w:ind w:left="-5" w:right="41"/>
        <w:rPr>
          <w:rFonts w:ascii="Arial" w:hAnsi="Arial"/>
        </w:rPr>
      </w:pPr>
      <w:r w:rsidRPr="001666A8">
        <w:rPr>
          <w:rFonts w:ascii="Arial" w:hAnsi="Arial"/>
        </w:rPr>
        <w:t>Mutual recognition only applies to contractors with “Full” prequalification.  Contractors with a “Conditional” prequalification (refer Clause 3.3) are generally ineligible for automatic mutual recognition. However, at its sole discretion, State Growth</w:t>
      </w:r>
      <w:r w:rsidRPr="001666A8">
        <w:rPr>
          <w:rFonts w:ascii="Arial" w:hAnsi="Arial"/>
          <w:color w:val="EA692D"/>
        </w:rPr>
        <w:t xml:space="preserve"> </w:t>
      </w:r>
      <w:r w:rsidRPr="001666A8">
        <w:rPr>
          <w:rFonts w:ascii="Arial" w:hAnsi="Arial"/>
        </w:rPr>
        <w:t xml:space="preserve">may elect to recognise the “Conditional” prequalification status of a Contractor. </w:t>
      </w:r>
      <w:r w:rsidRPr="007C6C15">
        <w:rPr>
          <w:rFonts w:ascii="Arial" w:hAnsi="Arial" w:cs="Arial"/>
        </w:rPr>
        <w:t xml:space="preserve"> </w:t>
      </w:r>
    </w:p>
    <w:p w14:paraId="35C7CF54" w14:textId="072E6AA3" w:rsidR="00CC1E9B" w:rsidRPr="001666A8" w:rsidRDefault="008A2D9C" w:rsidP="001666A8">
      <w:pPr>
        <w:ind w:left="-5" w:right="41"/>
        <w:rPr>
          <w:rFonts w:ascii="Arial" w:hAnsi="Arial"/>
          <w:sz w:val="24"/>
        </w:rPr>
      </w:pPr>
      <w:r w:rsidRPr="001666A8">
        <w:rPr>
          <w:rFonts w:ascii="Arial" w:hAnsi="Arial"/>
        </w:rPr>
        <w:t>State Growth may undertake its own investigation of a company seeking mutual recognition and may request further information from the contractor or from the original Assessing Agency before granting mutual recognition.</w:t>
      </w:r>
      <w:r w:rsidRPr="007C6C15">
        <w:rPr>
          <w:rFonts w:ascii="Arial" w:hAnsi="Arial" w:cs="Arial"/>
        </w:rPr>
        <w:t xml:space="preserve">  </w:t>
      </w:r>
      <w:r w:rsidR="00CC1E9B" w:rsidRPr="007C6C15">
        <w:rPr>
          <w:rFonts w:ascii="Arial" w:hAnsi="Arial" w:cs="Arial"/>
        </w:rPr>
        <w:br w:type="page"/>
      </w:r>
    </w:p>
    <w:p w14:paraId="66F664C1" w14:textId="77777777" w:rsidR="005A044F" w:rsidRPr="001666A8" w:rsidRDefault="005A044F" w:rsidP="001666A8">
      <w:pPr>
        <w:pStyle w:val="Heading1"/>
      </w:pPr>
      <w:bookmarkStart w:id="28" w:name="_Toc480991249"/>
      <w:bookmarkStart w:id="29" w:name="_Toc193967389"/>
      <w:r w:rsidRPr="001666A8">
        <w:lastRenderedPageBreak/>
        <w:t>Prequalification Categories and Financial Levels</w:t>
      </w:r>
      <w:bookmarkEnd w:id="28"/>
      <w:bookmarkEnd w:id="29"/>
    </w:p>
    <w:p w14:paraId="1584299D" w14:textId="77777777" w:rsidR="005A044F" w:rsidRPr="001666A8" w:rsidRDefault="005A044F" w:rsidP="001666A8">
      <w:pPr>
        <w:pStyle w:val="Heading2"/>
      </w:pPr>
      <w:bookmarkStart w:id="30" w:name="_Toc261266613"/>
      <w:bookmarkStart w:id="31" w:name="_Toc264385402"/>
      <w:bookmarkStart w:id="32" w:name="_Toc401759067"/>
      <w:bookmarkStart w:id="33" w:name="_Toc480991250"/>
      <w:bookmarkStart w:id="34" w:name="_Toc193967390"/>
      <w:r w:rsidRPr="001666A8">
        <w:t>Overview</w:t>
      </w:r>
      <w:bookmarkEnd w:id="30"/>
      <w:bookmarkEnd w:id="31"/>
      <w:bookmarkEnd w:id="32"/>
      <w:bookmarkEnd w:id="33"/>
      <w:bookmarkEnd w:id="34"/>
    </w:p>
    <w:p w14:paraId="7013DC00" w14:textId="77777777" w:rsidR="008A2D9C" w:rsidRPr="001666A8" w:rsidRDefault="008A2D9C" w:rsidP="001666A8">
      <w:pPr>
        <w:spacing w:after="170"/>
        <w:ind w:left="-5" w:right="41"/>
        <w:rPr>
          <w:rFonts w:ascii="Arial" w:hAnsi="Arial"/>
        </w:rPr>
      </w:pPr>
      <w:bookmarkStart w:id="35" w:name="_Toc261266616"/>
      <w:bookmarkStart w:id="36" w:name="_Ref264383206"/>
      <w:bookmarkStart w:id="37" w:name="_Ref264383474"/>
      <w:bookmarkStart w:id="38" w:name="_Toc264385405"/>
      <w:bookmarkStart w:id="39" w:name="_Ref265660266"/>
      <w:bookmarkStart w:id="40" w:name="_Toc401759070"/>
      <w:r w:rsidRPr="001666A8">
        <w:rPr>
          <w:rFonts w:ascii="Arial" w:hAnsi="Arial"/>
        </w:rPr>
        <w:t>Under the NPS, contracts for the construction of roadworks and / or bridgeworks are categorised as follows:</w:t>
      </w:r>
      <w:r w:rsidRPr="007C6C15">
        <w:rPr>
          <w:rFonts w:ascii="Arial" w:hAnsi="Arial" w:cs="Arial"/>
        </w:rPr>
        <w:t xml:space="preserve"> </w:t>
      </w:r>
    </w:p>
    <w:p w14:paraId="44EBEF59" w14:textId="574B5A38" w:rsidR="008A2D9C" w:rsidRPr="001666A8" w:rsidRDefault="008A2D9C" w:rsidP="001666A8">
      <w:pPr>
        <w:numPr>
          <w:ilvl w:val="0"/>
          <w:numId w:val="36"/>
        </w:numPr>
        <w:spacing w:after="111"/>
        <w:ind w:right="41" w:hanging="396"/>
        <w:rPr>
          <w:rFonts w:ascii="Arial" w:hAnsi="Arial"/>
        </w:rPr>
      </w:pPr>
      <w:r w:rsidRPr="001666A8">
        <w:rPr>
          <w:rFonts w:ascii="Arial" w:hAnsi="Arial"/>
        </w:rPr>
        <w:t xml:space="preserve">Roadworks: </w:t>
      </w:r>
      <w:r w:rsidRPr="007C6C15">
        <w:rPr>
          <w:rFonts w:ascii="Arial" w:hAnsi="Arial" w:cs="Arial"/>
        </w:rPr>
        <w:t xml:space="preserve"> </w:t>
      </w:r>
      <w:r w:rsidRPr="001666A8">
        <w:rPr>
          <w:rFonts w:ascii="Arial" w:hAnsi="Arial"/>
        </w:rPr>
        <w:t>R1 to R5 (with R1 being the lowest level)</w:t>
      </w:r>
      <w:r w:rsidRPr="007C6C15">
        <w:rPr>
          <w:rFonts w:ascii="Arial" w:hAnsi="Arial" w:cs="Arial"/>
        </w:rPr>
        <w:t xml:space="preserve"> </w:t>
      </w:r>
    </w:p>
    <w:p w14:paraId="2A4A1335" w14:textId="00D0EA91" w:rsidR="008A2D9C" w:rsidRPr="001666A8" w:rsidRDefault="008A2D9C" w:rsidP="001666A8">
      <w:pPr>
        <w:numPr>
          <w:ilvl w:val="0"/>
          <w:numId w:val="36"/>
        </w:numPr>
        <w:spacing w:after="172"/>
        <w:ind w:right="41" w:hanging="396"/>
        <w:rPr>
          <w:rFonts w:ascii="Arial" w:hAnsi="Arial"/>
        </w:rPr>
      </w:pPr>
      <w:r w:rsidRPr="001666A8">
        <w:rPr>
          <w:rFonts w:ascii="Arial" w:hAnsi="Arial"/>
        </w:rPr>
        <w:t>Bridgeworks:</w:t>
      </w:r>
      <w:r w:rsidRPr="007C6C15">
        <w:rPr>
          <w:rFonts w:ascii="Arial" w:hAnsi="Arial" w:cs="Arial"/>
        </w:rPr>
        <w:t xml:space="preserve">  </w:t>
      </w:r>
      <w:r w:rsidRPr="001666A8">
        <w:rPr>
          <w:rFonts w:ascii="Arial" w:hAnsi="Arial"/>
        </w:rPr>
        <w:t>B1 to B4 (with B1 being the lowest level)</w:t>
      </w:r>
      <w:r w:rsidRPr="007C6C15">
        <w:rPr>
          <w:rFonts w:ascii="Arial" w:hAnsi="Arial" w:cs="Arial"/>
        </w:rPr>
        <w:t xml:space="preserve"> </w:t>
      </w:r>
    </w:p>
    <w:p w14:paraId="76CFA4FA" w14:textId="77777777" w:rsidR="008A2D9C" w:rsidRPr="001666A8" w:rsidRDefault="008A2D9C" w:rsidP="001666A8">
      <w:pPr>
        <w:ind w:left="-5" w:right="41"/>
        <w:rPr>
          <w:rFonts w:ascii="Arial" w:hAnsi="Arial"/>
        </w:rPr>
      </w:pPr>
      <w:r w:rsidRPr="001666A8">
        <w:rPr>
          <w:rFonts w:ascii="Arial" w:hAnsi="Arial"/>
        </w:rPr>
        <w:t>Contracts are also categorised by financial levels, which are further described in Section 2.3.</w:t>
      </w:r>
      <w:r w:rsidRPr="007C6C15">
        <w:rPr>
          <w:rFonts w:ascii="Arial" w:hAnsi="Arial" w:cs="Arial"/>
        </w:rPr>
        <w:t xml:space="preserve"> </w:t>
      </w:r>
    </w:p>
    <w:p w14:paraId="16F90B07" w14:textId="69C37671" w:rsidR="008A2D9C" w:rsidRPr="001666A8" w:rsidRDefault="008A2D9C" w:rsidP="001666A8">
      <w:pPr>
        <w:ind w:left="-5" w:right="41"/>
        <w:rPr>
          <w:rFonts w:ascii="Arial" w:hAnsi="Arial"/>
        </w:rPr>
      </w:pPr>
      <w:r w:rsidRPr="001666A8">
        <w:rPr>
          <w:rFonts w:ascii="Arial" w:hAnsi="Arial"/>
        </w:rPr>
        <w:t>Typical characteristics of contracts in each roadworks and bridgeworks category are summarised in</w:t>
      </w:r>
      <w:r w:rsidR="007C6C15">
        <w:rPr>
          <w:rFonts w:ascii="Arial" w:hAnsi="Arial" w:cs="Arial"/>
        </w:rPr>
        <w:t xml:space="preserve"> </w:t>
      </w:r>
      <w:r w:rsidRPr="001666A8">
        <w:rPr>
          <w:rFonts w:ascii="Arial" w:hAnsi="Arial"/>
        </w:rPr>
        <w:t xml:space="preserve">Appendix </w:t>
      </w:r>
      <w:r w:rsidRPr="007C6C15">
        <w:rPr>
          <w:rFonts w:ascii="Arial" w:hAnsi="Arial" w:cs="Arial"/>
        </w:rPr>
        <w:t xml:space="preserve">A. </w:t>
      </w:r>
      <w:r w:rsidRPr="001666A8">
        <w:rPr>
          <w:rFonts w:ascii="Arial" w:hAnsi="Arial"/>
        </w:rPr>
        <w:t xml:space="preserve">  </w:t>
      </w:r>
    </w:p>
    <w:p w14:paraId="6B28B6ED" w14:textId="77777777" w:rsidR="008A2D9C" w:rsidRPr="001666A8" w:rsidRDefault="008A2D9C" w:rsidP="001666A8">
      <w:pPr>
        <w:spacing w:after="521"/>
        <w:ind w:left="-5" w:right="41"/>
        <w:rPr>
          <w:rFonts w:ascii="Arial" w:hAnsi="Arial"/>
        </w:rPr>
      </w:pPr>
      <w:r w:rsidRPr="001666A8">
        <w:rPr>
          <w:rFonts w:ascii="Arial" w:hAnsi="Arial"/>
        </w:rPr>
        <w:t>To become prequalified at a particular level, an Applicant must satisfy the Assessing Agency that it has the management systems, relevant technical experience of the key personnel as it relates to road and bridge construction, good performance on previous applicable projects, readily available resources, and financial capacity to successfully complete a contract at that level.</w:t>
      </w:r>
      <w:r w:rsidRPr="007C6C15">
        <w:rPr>
          <w:rFonts w:ascii="Arial" w:hAnsi="Arial" w:cs="Arial"/>
        </w:rPr>
        <w:t xml:space="preserve"> </w:t>
      </w:r>
    </w:p>
    <w:p w14:paraId="3794C780" w14:textId="77777777" w:rsidR="005A044F" w:rsidRPr="001666A8" w:rsidRDefault="005A044F" w:rsidP="001666A8">
      <w:pPr>
        <w:pStyle w:val="Heading2"/>
      </w:pPr>
      <w:bookmarkStart w:id="41" w:name="_Toc480991251"/>
      <w:bookmarkStart w:id="42" w:name="_Toc193967391"/>
      <w:r w:rsidRPr="001666A8">
        <w:t>Specialist Categories</w:t>
      </w:r>
      <w:bookmarkEnd w:id="35"/>
      <w:bookmarkEnd w:id="36"/>
      <w:bookmarkEnd w:id="37"/>
      <w:bookmarkEnd w:id="38"/>
      <w:bookmarkEnd w:id="39"/>
      <w:bookmarkEnd w:id="40"/>
      <w:bookmarkEnd w:id="41"/>
      <w:bookmarkEnd w:id="42"/>
    </w:p>
    <w:p w14:paraId="61B6525E" w14:textId="77777777" w:rsidR="005A044F" w:rsidRPr="001666A8" w:rsidRDefault="008417F8" w:rsidP="00C5033B">
      <w:pPr>
        <w:pStyle w:val="Paragraph"/>
        <w:jc w:val="both"/>
        <w:rPr>
          <w:sz w:val="22"/>
        </w:rPr>
      </w:pPr>
      <w:r w:rsidRPr="001666A8">
        <w:rPr>
          <w:sz w:val="22"/>
        </w:rPr>
        <w:t>The following Specialist Categories are maintained by State Growth.</w:t>
      </w:r>
    </w:p>
    <w:p w14:paraId="2A82BAF7" w14:textId="77777777" w:rsidR="00C5033B" w:rsidRPr="001666A8" w:rsidRDefault="00C5033B" w:rsidP="00C5033B">
      <w:pPr>
        <w:pStyle w:val="Paragraph"/>
        <w:jc w:val="both"/>
        <w:rPr>
          <w:i/>
          <w:sz w:val="22"/>
        </w:rPr>
      </w:pPr>
      <w:r w:rsidRPr="001666A8">
        <w:rPr>
          <w:i/>
          <w:sz w:val="22"/>
        </w:rPr>
        <w:t>Note:</w:t>
      </w:r>
      <w:r w:rsidRPr="001666A8">
        <w:rPr>
          <w:i/>
          <w:sz w:val="22"/>
        </w:rPr>
        <w:tab/>
        <w:t>An applicant may be required to provide additional information in relation to its technical and management capabilities at the time of tendering.</w:t>
      </w:r>
    </w:p>
    <w:p w14:paraId="744B4EE6" w14:textId="77777777" w:rsidR="008417F8" w:rsidRPr="001666A8" w:rsidRDefault="008417F8" w:rsidP="00C5033B">
      <w:pPr>
        <w:pStyle w:val="Paragraph"/>
        <w:jc w:val="both"/>
        <w:rPr>
          <w:b/>
          <w:i/>
          <w:sz w:val="22"/>
        </w:rPr>
      </w:pPr>
      <w:r w:rsidRPr="001666A8">
        <w:rPr>
          <w:b/>
          <w:i/>
          <w:sz w:val="22"/>
        </w:rPr>
        <w:t>Bridge Maintenance (BM)</w:t>
      </w:r>
    </w:p>
    <w:p w14:paraId="081EBE1A" w14:textId="77777777" w:rsidR="008417F8" w:rsidRPr="001666A8" w:rsidRDefault="004B1F82" w:rsidP="00C5033B">
      <w:pPr>
        <w:pStyle w:val="Paragraph"/>
        <w:jc w:val="both"/>
        <w:rPr>
          <w:sz w:val="22"/>
        </w:rPr>
      </w:pPr>
      <w:r w:rsidRPr="001666A8">
        <w:rPr>
          <w:sz w:val="22"/>
        </w:rPr>
        <w:t xml:space="preserve">The bridge </w:t>
      </w:r>
      <w:r w:rsidR="008417F8" w:rsidRPr="001666A8">
        <w:rPr>
          <w:sz w:val="22"/>
        </w:rPr>
        <w:t xml:space="preserve">maintenance </w:t>
      </w:r>
      <w:r w:rsidRPr="001666A8">
        <w:rPr>
          <w:sz w:val="22"/>
        </w:rPr>
        <w:t xml:space="preserve">category </w:t>
      </w:r>
      <w:r w:rsidR="008417F8" w:rsidRPr="001666A8">
        <w:rPr>
          <w:sz w:val="22"/>
        </w:rPr>
        <w:t>relates to bridge asset maintenance activities in order to preserve the structural integrity of bridges and extend service live</w:t>
      </w:r>
      <w:r w:rsidR="00AB3718" w:rsidRPr="001666A8">
        <w:rPr>
          <w:sz w:val="22"/>
        </w:rPr>
        <w:t>s of various bridge elements. In order to</w:t>
      </w:r>
      <w:r w:rsidR="008417F8" w:rsidRPr="001666A8">
        <w:rPr>
          <w:sz w:val="22"/>
        </w:rPr>
        <w:t xml:space="preserve"> be eligible to tender for State Growth bridge maintenance works and services an</w:t>
      </w:r>
      <w:r w:rsidRPr="001666A8">
        <w:rPr>
          <w:sz w:val="22"/>
        </w:rPr>
        <w:t xml:space="preserve"> Applicant must possess the following attributes and capabilities.</w:t>
      </w:r>
    </w:p>
    <w:p w14:paraId="1E6F9854" w14:textId="77777777" w:rsidR="008417F8" w:rsidRPr="001666A8" w:rsidRDefault="004B1F82">
      <w:pPr>
        <w:pStyle w:val="Paragraph"/>
        <w:numPr>
          <w:ilvl w:val="0"/>
          <w:numId w:val="28"/>
        </w:numPr>
        <w:jc w:val="both"/>
        <w:rPr>
          <w:sz w:val="22"/>
        </w:rPr>
      </w:pPr>
      <w:r w:rsidRPr="001666A8">
        <w:rPr>
          <w:sz w:val="22"/>
        </w:rPr>
        <w:t>S</w:t>
      </w:r>
      <w:r w:rsidR="008417F8" w:rsidRPr="001666A8">
        <w:rPr>
          <w:sz w:val="22"/>
        </w:rPr>
        <w:t>ufficient experience in the delivery of bridge maintenance activities and tasks</w:t>
      </w:r>
      <w:r w:rsidR="00AB3718" w:rsidRPr="001666A8">
        <w:rPr>
          <w:sz w:val="22"/>
        </w:rPr>
        <w:t>, including but not limited to</w:t>
      </w:r>
      <w:r w:rsidR="00C5033B" w:rsidRPr="001666A8">
        <w:rPr>
          <w:sz w:val="22"/>
        </w:rPr>
        <w:t>:</w:t>
      </w:r>
    </w:p>
    <w:p w14:paraId="3A33A0CA" w14:textId="77777777" w:rsidR="00AB3718" w:rsidRPr="001666A8" w:rsidRDefault="00AB3718">
      <w:pPr>
        <w:pStyle w:val="Paragraph"/>
        <w:numPr>
          <w:ilvl w:val="1"/>
          <w:numId w:val="28"/>
        </w:numPr>
        <w:ind w:left="1434" w:hanging="357"/>
        <w:contextualSpacing/>
        <w:jc w:val="both"/>
        <w:rPr>
          <w:sz w:val="22"/>
        </w:rPr>
      </w:pPr>
      <w:r w:rsidRPr="001666A8">
        <w:rPr>
          <w:sz w:val="22"/>
        </w:rPr>
        <w:t>concrete repair/coatings</w:t>
      </w:r>
    </w:p>
    <w:p w14:paraId="69AC29CA" w14:textId="77777777" w:rsidR="00AB3718" w:rsidRPr="001666A8" w:rsidRDefault="00AB3718">
      <w:pPr>
        <w:pStyle w:val="Paragraph"/>
        <w:numPr>
          <w:ilvl w:val="1"/>
          <w:numId w:val="28"/>
        </w:numPr>
        <w:ind w:left="1434" w:hanging="357"/>
        <w:contextualSpacing/>
        <w:jc w:val="both"/>
        <w:rPr>
          <w:sz w:val="22"/>
        </w:rPr>
      </w:pPr>
      <w:r w:rsidRPr="001666A8">
        <w:rPr>
          <w:sz w:val="22"/>
        </w:rPr>
        <w:t>installation, maintenance and monitoring of cathodic protection systems</w:t>
      </w:r>
    </w:p>
    <w:p w14:paraId="0CCC245F" w14:textId="77777777" w:rsidR="00AB3718" w:rsidRPr="001666A8" w:rsidRDefault="00AB3718">
      <w:pPr>
        <w:pStyle w:val="Paragraph"/>
        <w:numPr>
          <w:ilvl w:val="1"/>
          <w:numId w:val="28"/>
        </w:numPr>
        <w:ind w:left="1434" w:hanging="357"/>
        <w:contextualSpacing/>
        <w:jc w:val="both"/>
        <w:rPr>
          <w:sz w:val="22"/>
        </w:rPr>
      </w:pPr>
      <w:r w:rsidRPr="001666A8">
        <w:rPr>
          <w:sz w:val="22"/>
        </w:rPr>
        <w:t>bridge painting</w:t>
      </w:r>
    </w:p>
    <w:p w14:paraId="0E9BF8E7" w14:textId="77777777" w:rsidR="00AB3718" w:rsidRPr="001666A8" w:rsidRDefault="00AB3718">
      <w:pPr>
        <w:pStyle w:val="Paragraph"/>
        <w:numPr>
          <w:ilvl w:val="1"/>
          <w:numId w:val="28"/>
        </w:numPr>
        <w:ind w:left="1434" w:hanging="357"/>
        <w:contextualSpacing/>
        <w:jc w:val="both"/>
        <w:rPr>
          <w:sz w:val="22"/>
        </w:rPr>
      </w:pPr>
      <w:r w:rsidRPr="001666A8">
        <w:rPr>
          <w:sz w:val="22"/>
        </w:rPr>
        <w:t>lead paint removal</w:t>
      </w:r>
    </w:p>
    <w:p w14:paraId="10A865BA" w14:textId="77777777" w:rsidR="00AB3718" w:rsidRPr="001666A8" w:rsidRDefault="00AB3718">
      <w:pPr>
        <w:pStyle w:val="Paragraph"/>
        <w:numPr>
          <w:ilvl w:val="1"/>
          <w:numId w:val="28"/>
        </w:numPr>
        <w:ind w:left="1434" w:hanging="357"/>
        <w:contextualSpacing/>
        <w:jc w:val="both"/>
        <w:rPr>
          <w:sz w:val="22"/>
        </w:rPr>
      </w:pPr>
      <w:r w:rsidRPr="001666A8">
        <w:rPr>
          <w:sz w:val="22"/>
        </w:rPr>
        <w:t>steel repair</w:t>
      </w:r>
    </w:p>
    <w:p w14:paraId="27533FB4" w14:textId="77777777" w:rsidR="00AB3718" w:rsidRPr="001666A8" w:rsidRDefault="00AB3718">
      <w:pPr>
        <w:pStyle w:val="Paragraph"/>
        <w:numPr>
          <w:ilvl w:val="1"/>
          <w:numId w:val="28"/>
        </w:numPr>
        <w:ind w:left="1434" w:hanging="357"/>
        <w:contextualSpacing/>
        <w:jc w:val="both"/>
        <w:rPr>
          <w:sz w:val="22"/>
        </w:rPr>
      </w:pPr>
      <w:r w:rsidRPr="001666A8">
        <w:rPr>
          <w:sz w:val="22"/>
        </w:rPr>
        <w:t>bridge joint and bearing repair</w:t>
      </w:r>
    </w:p>
    <w:p w14:paraId="3FBF9988" w14:textId="77777777" w:rsidR="00AB3718" w:rsidRPr="001666A8" w:rsidRDefault="00AB3718">
      <w:pPr>
        <w:pStyle w:val="Paragraph"/>
        <w:numPr>
          <w:ilvl w:val="1"/>
          <w:numId w:val="28"/>
        </w:numPr>
        <w:ind w:left="1434" w:hanging="357"/>
        <w:contextualSpacing/>
        <w:jc w:val="both"/>
        <w:rPr>
          <w:sz w:val="22"/>
        </w:rPr>
      </w:pPr>
      <w:r w:rsidRPr="001666A8">
        <w:rPr>
          <w:sz w:val="22"/>
        </w:rPr>
        <w:t>timber repair/maintenance</w:t>
      </w:r>
    </w:p>
    <w:p w14:paraId="3471D8A3" w14:textId="77777777" w:rsidR="00AB3718" w:rsidRPr="001666A8" w:rsidRDefault="00AB3718">
      <w:pPr>
        <w:pStyle w:val="Paragraph"/>
        <w:numPr>
          <w:ilvl w:val="1"/>
          <w:numId w:val="28"/>
        </w:numPr>
        <w:jc w:val="both"/>
        <w:rPr>
          <w:sz w:val="22"/>
        </w:rPr>
      </w:pPr>
      <w:r w:rsidRPr="001666A8">
        <w:rPr>
          <w:sz w:val="22"/>
        </w:rPr>
        <w:t>masonry repair/maintenance</w:t>
      </w:r>
    </w:p>
    <w:p w14:paraId="0E90C414" w14:textId="77777777" w:rsidR="00AB3718" w:rsidRPr="001666A8" w:rsidRDefault="004B1F82">
      <w:pPr>
        <w:pStyle w:val="Paragraph"/>
        <w:numPr>
          <w:ilvl w:val="0"/>
          <w:numId w:val="28"/>
        </w:numPr>
        <w:jc w:val="both"/>
        <w:rPr>
          <w:sz w:val="22"/>
        </w:rPr>
      </w:pPr>
      <w:r w:rsidRPr="001666A8">
        <w:rPr>
          <w:sz w:val="22"/>
        </w:rPr>
        <w:t>A w</w:t>
      </w:r>
      <w:r w:rsidR="00AB3718" w:rsidRPr="001666A8">
        <w:rPr>
          <w:sz w:val="22"/>
        </w:rPr>
        <w:t>orkforce</w:t>
      </w:r>
      <w:r w:rsidRPr="001666A8">
        <w:rPr>
          <w:sz w:val="22"/>
        </w:rPr>
        <w:t xml:space="preserve"> that</w:t>
      </w:r>
      <w:r w:rsidR="00AB3718" w:rsidRPr="001666A8">
        <w:rPr>
          <w:sz w:val="22"/>
        </w:rPr>
        <w:t xml:space="preserve"> includes personnel experienced in carrying out and completing bridge maintenance activities and tasks.</w:t>
      </w:r>
    </w:p>
    <w:p w14:paraId="62BEE517" w14:textId="77777777" w:rsidR="00AB3718" w:rsidRPr="001666A8" w:rsidRDefault="004B1F82">
      <w:pPr>
        <w:pStyle w:val="Paragraph"/>
        <w:numPr>
          <w:ilvl w:val="0"/>
          <w:numId w:val="28"/>
        </w:numPr>
        <w:jc w:val="both"/>
        <w:rPr>
          <w:sz w:val="22"/>
        </w:rPr>
      </w:pPr>
      <w:r w:rsidRPr="001666A8">
        <w:rPr>
          <w:sz w:val="22"/>
        </w:rPr>
        <w:t xml:space="preserve">A </w:t>
      </w:r>
      <w:r w:rsidR="00AB3718" w:rsidRPr="001666A8">
        <w:rPr>
          <w:sz w:val="22"/>
        </w:rPr>
        <w:t>workforce</w:t>
      </w:r>
      <w:r w:rsidRPr="001666A8">
        <w:rPr>
          <w:sz w:val="22"/>
        </w:rPr>
        <w:t xml:space="preserve"> that</w:t>
      </w:r>
      <w:r w:rsidR="00AB3718" w:rsidRPr="001666A8">
        <w:rPr>
          <w:sz w:val="22"/>
        </w:rPr>
        <w:t xml:space="preserve"> includes personnel experienced in managing and supervising bridge maintenance activities and tasks.</w:t>
      </w:r>
    </w:p>
    <w:p w14:paraId="50679B8A" w14:textId="77777777" w:rsidR="00AB3718" w:rsidRPr="001666A8" w:rsidRDefault="004B1F82">
      <w:pPr>
        <w:pStyle w:val="Paragraph"/>
        <w:numPr>
          <w:ilvl w:val="0"/>
          <w:numId w:val="28"/>
        </w:numPr>
        <w:jc w:val="both"/>
        <w:rPr>
          <w:sz w:val="22"/>
        </w:rPr>
      </w:pPr>
      <w:r w:rsidRPr="001666A8">
        <w:rPr>
          <w:sz w:val="22"/>
        </w:rPr>
        <w:lastRenderedPageBreak/>
        <w:t>T</w:t>
      </w:r>
      <w:r w:rsidR="00AB3718" w:rsidRPr="001666A8">
        <w:rPr>
          <w:sz w:val="22"/>
        </w:rPr>
        <w:t>he specialised items of plant and equipment required in order to carry out and complete works and maintenance on functioning bridges.</w:t>
      </w:r>
    </w:p>
    <w:p w14:paraId="31C6E476" w14:textId="77777777" w:rsidR="00AB3718" w:rsidRPr="001666A8" w:rsidRDefault="00AB3718">
      <w:pPr>
        <w:pStyle w:val="Paragraph"/>
        <w:numPr>
          <w:ilvl w:val="0"/>
          <w:numId w:val="28"/>
        </w:numPr>
        <w:jc w:val="both"/>
        <w:rPr>
          <w:sz w:val="22"/>
        </w:rPr>
      </w:pPr>
      <w:r w:rsidRPr="001666A8">
        <w:rPr>
          <w:sz w:val="22"/>
        </w:rPr>
        <w:t>That the Applicant has in place third party certified JAS-ANZ management systems for quality assurance, occupational health and safety management</w:t>
      </w:r>
      <w:r w:rsidR="007970B1" w:rsidRPr="001666A8">
        <w:rPr>
          <w:rStyle w:val="FootnoteReference"/>
          <w:sz w:val="22"/>
        </w:rPr>
        <w:t>*</w:t>
      </w:r>
      <w:r w:rsidRPr="001666A8">
        <w:rPr>
          <w:sz w:val="22"/>
        </w:rPr>
        <w:t>, environmental management and risk management.</w:t>
      </w:r>
    </w:p>
    <w:p w14:paraId="363748DA" w14:textId="77777777" w:rsidR="00AB3718" w:rsidRPr="001666A8" w:rsidRDefault="00AB3718">
      <w:pPr>
        <w:pStyle w:val="Paragraph"/>
        <w:numPr>
          <w:ilvl w:val="0"/>
          <w:numId w:val="28"/>
        </w:numPr>
        <w:jc w:val="both"/>
        <w:rPr>
          <w:sz w:val="22"/>
        </w:rPr>
      </w:pPr>
      <w:r w:rsidRPr="001666A8">
        <w:rPr>
          <w:sz w:val="22"/>
        </w:rPr>
        <w:t>That the Applicant has the capability and capacity to plan, implement, execute and maintain suitable traffic management measures.</w:t>
      </w:r>
    </w:p>
    <w:p w14:paraId="01F29FB4" w14:textId="77777777" w:rsidR="008417F8" w:rsidRPr="001666A8" w:rsidRDefault="00EC606F" w:rsidP="00C5033B">
      <w:pPr>
        <w:pStyle w:val="Paragraph"/>
        <w:jc w:val="both"/>
        <w:rPr>
          <w:b/>
          <w:i/>
          <w:sz w:val="22"/>
        </w:rPr>
      </w:pPr>
      <w:r w:rsidRPr="001666A8">
        <w:rPr>
          <w:b/>
          <w:i/>
          <w:sz w:val="22"/>
        </w:rPr>
        <w:t>Sealing (S)</w:t>
      </w:r>
    </w:p>
    <w:p w14:paraId="53E55AF6" w14:textId="77777777" w:rsidR="00EC606F" w:rsidRPr="001666A8" w:rsidRDefault="00EC606F" w:rsidP="00C5033B">
      <w:pPr>
        <w:pStyle w:val="Paragraph"/>
        <w:jc w:val="both"/>
        <w:rPr>
          <w:sz w:val="22"/>
        </w:rPr>
      </w:pPr>
      <w:r w:rsidRPr="001666A8">
        <w:rPr>
          <w:sz w:val="22"/>
        </w:rPr>
        <w:t>The sealing category relates to works for the mix design</w:t>
      </w:r>
      <w:r w:rsidR="00771D1B" w:rsidRPr="001666A8">
        <w:rPr>
          <w:sz w:val="22"/>
        </w:rPr>
        <w:t xml:space="preserve">, supply </w:t>
      </w:r>
      <w:r w:rsidRPr="001666A8">
        <w:rPr>
          <w:sz w:val="22"/>
        </w:rPr>
        <w:t xml:space="preserve">and placement of asphalt and other surface treatments and bituminous surfacing. In order to be eligible to tender for State Growth sealing works the Applicant must be a known and established contractor with extensive experience in surfacing and bitumen placement works, including spray sealing, slurry sealing or asphalt placement. </w:t>
      </w:r>
      <w:r w:rsidR="00EA6DBE" w:rsidRPr="001666A8">
        <w:rPr>
          <w:sz w:val="22"/>
        </w:rPr>
        <w:t xml:space="preserve">The Applicant may specialise in a particular type </w:t>
      </w:r>
      <w:r w:rsidR="00771D1B" w:rsidRPr="001666A8">
        <w:rPr>
          <w:sz w:val="22"/>
        </w:rPr>
        <w:t xml:space="preserve">or types </w:t>
      </w:r>
      <w:r w:rsidR="00EA6DBE" w:rsidRPr="001666A8">
        <w:rPr>
          <w:sz w:val="22"/>
        </w:rPr>
        <w:t xml:space="preserve">of sealing operation. </w:t>
      </w:r>
      <w:r w:rsidRPr="001666A8">
        <w:rPr>
          <w:sz w:val="22"/>
        </w:rPr>
        <w:t>Additionally, the Applicant must:</w:t>
      </w:r>
    </w:p>
    <w:p w14:paraId="20DF6D68" w14:textId="77777777" w:rsidR="00EC606F" w:rsidRPr="001666A8" w:rsidRDefault="00EC606F">
      <w:pPr>
        <w:pStyle w:val="Paragraph"/>
        <w:numPr>
          <w:ilvl w:val="0"/>
          <w:numId w:val="29"/>
        </w:numPr>
        <w:jc w:val="both"/>
        <w:rPr>
          <w:sz w:val="22"/>
        </w:rPr>
      </w:pPr>
      <w:r w:rsidRPr="001666A8">
        <w:rPr>
          <w:sz w:val="22"/>
        </w:rPr>
        <w:t>Possess a workforce that includes personnel experienced in carrying out a</w:t>
      </w:r>
      <w:r w:rsidR="004E3D62" w:rsidRPr="001666A8">
        <w:rPr>
          <w:sz w:val="22"/>
        </w:rPr>
        <w:t>nd completing pavement sealing operations and</w:t>
      </w:r>
      <w:r w:rsidRPr="001666A8">
        <w:rPr>
          <w:sz w:val="22"/>
        </w:rPr>
        <w:t xml:space="preserve"> activities and tasks and personnel experienced in designing </w:t>
      </w:r>
      <w:r w:rsidR="00771D1B" w:rsidRPr="001666A8">
        <w:rPr>
          <w:sz w:val="22"/>
        </w:rPr>
        <w:t xml:space="preserve">the composition of </w:t>
      </w:r>
      <w:r w:rsidRPr="001666A8">
        <w:rPr>
          <w:sz w:val="22"/>
        </w:rPr>
        <w:t>surface treatment</w:t>
      </w:r>
      <w:r w:rsidR="00771D1B" w:rsidRPr="001666A8">
        <w:rPr>
          <w:sz w:val="22"/>
        </w:rPr>
        <w:t>s</w:t>
      </w:r>
      <w:r w:rsidRPr="001666A8">
        <w:rPr>
          <w:sz w:val="22"/>
        </w:rPr>
        <w:t xml:space="preserve"> and managing and </w:t>
      </w:r>
      <w:r w:rsidR="00771D1B" w:rsidRPr="001666A8">
        <w:rPr>
          <w:sz w:val="22"/>
        </w:rPr>
        <w:t xml:space="preserve">supervising </w:t>
      </w:r>
      <w:r w:rsidRPr="001666A8">
        <w:rPr>
          <w:sz w:val="22"/>
        </w:rPr>
        <w:t>sealing operations.</w:t>
      </w:r>
    </w:p>
    <w:p w14:paraId="3674F7B0" w14:textId="77777777" w:rsidR="00EC606F" w:rsidRPr="001666A8" w:rsidRDefault="00EC606F">
      <w:pPr>
        <w:pStyle w:val="Paragraph"/>
        <w:numPr>
          <w:ilvl w:val="0"/>
          <w:numId w:val="29"/>
        </w:numPr>
        <w:jc w:val="both"/>
        <w:rPr>
          <w:sz w:val="22"/>
        </w:rPr>
      </w:pPr>
      <w:r w:rsidRPr="001666A8">
        <w:rPr>
          <w:sz w:val="22"/>
        </w:rPr>
        <w:t>Possesses the specialised items of plant and equ</w:t>
      </w:r>
      <w:r w:rsidR="00771D1B" w:rsidRPr="001666A8">
        <w:rPr>
          <w:sz w:val="22"/>
        </w:rPr>
        <w:t>ipment required and have in place procedures and instructions for operation, maintenance and calibration.</w:t>
      </w:r>
    </w:p>
    <w:p w14:paraId="404EEAA9" w14:textId="77777777" w:rsidR="00EC606F" w:rsidRPr="001666A8" w:rsidRDefault="00EC606F">
      <w:pPr>
        <w:pStyle w:val="Paragraph"/>
        <w:numPr>
          <w:ilvl w:val="0"/>
          <w:numId w:val="29"/>
        </w:numPr>
        <w:jc w:val="both"/>
        <w:rPr>
          <w:sz w:val="22"/>
        </w:rPr>
      </w:pPr>
      <w:r w:rsidRPr="001666A8">
        <w:rPr>
          <w:sz w:val="22"/>
        </w:rPr>
        <w:t>Have in place third party certified JAS-ANZ management systems for quality assurance, occupational health and safety management</w:t>
      </w:r>
      <w:r w:rsidR="007970B1" w:rsidRPr="001666A8">
        <w:rPr>
          <w:sz w:val="22"/>
        </w:rPr>
        <w:t>*</w:t>
      </w:r>
      <w:r w:rsidRPr="001666A8">
        <w:rPr>
          <w:sz w:val="22"/>
        </w:rPr>
        <w:t>, environmental management and risk management.</w:t>
      </w:r>
    </w:p>
    <w:p w14:paraId="2E8D396D" w14:textId="77777777" w:rsidR="00EA6DBE" w:rsidRPr="001666A8" w:rsidRDefault="00EA6DBE">
      <w:pPr>
        <w:pStyle w:val="Paragraph"/>
        <w:numPr>
          <w:ilvl w:val="0"/>
          <w:numId w:val="29"/>
        </w:numPr>
        <w:jc w:val="both"/>
        <w:rPr>
          <w:sz w:val="22"/>
        </w:rPr>
      </w:pPr>
      <w:r w:rsidRPr="001666A8">
        <w:rPr>
          <w:sz w:val="22"/>
        </w:rPr>
        <w:t xml:space="preserve">Possess the </w:t>
      </w:r>
      <w:r w:rsidR="00EC606F" w:rsidRPr="001666A8">
        <w:rPr>
          <w:sz w:val="22"/>
        </w:rPr>
        <w:t>capability and capacity to plan, implement, execute and maintain suitable traffic management measures.</w:t>
      </w:r>
    </w:p>
    <w:p w14:paraId="7AE0D0E1" w14:textId="77777777" w:rsidR="00AB3718" w:rsidRPr="001666A8" w:rsidRDefault="00EA6DBE">
      <w:pPr>
        <w:pStyle w:val="Paragraph"/>
        <w:numPr>
          <w:ilvl w:val="0"/>
          <w:numId w:val="29"/>
        </w:numPr>
        <w:jc w:val="both"/>
        <w:rPr>
          <w:sz w:val="22"/>
        </w:rPr>
      </w:pPr>
      <w:r w:rsidRPr="001666A8">
        <w:rPr>
          <w:sz w:val="22"/>
        </w:rPr>
        <w:t xml:space="preserve">Have the human and physical resources required in order </w:t>
      </w:r>
      <w:r w:rsidR="00EC606F" w:rsidRPr="001666A8">
        <w:rPr>
          <w:sz w:val="22"/>
        </w:rPr>
        <w:t>to coordina</w:t>
      </w:r>
      <w:r w:rsidRPr="001666A8">
        <w:rPr>
          <w:sz w:val="22"/>
        </w:rPr>
        <w:t>te works over multiple sites and projects.</w:t>
      </w:r>
    </w:p>
    <w:p w14:paraId="1DBA301E" w14:textId="77777777" w:rsidR="00AB3718" w:rsidRPr="001666A8" w:rsidRDefault="004B1F82" w:rsidP="00C5033B">
      <w:pPr>
        <w:pStyle w:val="Paragraph"/>
        <w:jc w:val="both"/>
        <w:rPr>
          <w:b/>
          <w:i/>
          <w:sz w:val="22"/>
        </w:rPr>
      </w:pPr>
      <w:r w:rsidRPr="001666A8">
        <w:rPr>
          <w:b/>
          <w:i/>
          <w:sz w:val="22"/>
        </w:rPr>
        <w:t>Pavement Marking (P)</w:t>
      </w:r>
    </w:p>
    <w:p w14:paraId="0AD4A36D" w14:textId="77777777" w:rsidR="00EA6DBE" w:rsidRPr="001666A8" w:rsidRDefault="00782309" w:rsidP="00C5033B">
      <w:pPr>
        <w:pStyle w:val="Paragraph"/>
        <w:jc w:val="both"/>
        <w:rPr>
          <w:sz w:val="22"/>
        </w:rPr>
      </w:pPr>
      <w:r w:rsidRPr="001666A8">
        <w:rPr>
          <w:sz w:val="22"/>
        </w:rPr>
        <w:t xml:space="preserve">The pavement marking category applies to the supply and placement of paint or thermoplastic, solvent-based and water-based paint applications, including retroreflective applications. In order to be eligible to </w:t>
      </w:r>
      <w:r w:rsidR="004E3D62" w:rsidRPr="001666A8">
        <w:rPr>
          <w:sz w:val="22"/>
        </w:rPr>
        <w:t xml:space="preserve">tender for State Growth pavement marking </w:t>
      </w:r>
      <w:r w:rsidRPr="001666A8">
        <w:rPr>
          <w:sz w:val="22"/>
        </w:rPr>
        <w:t xml:space="preserve">works the Applicant must be a skilled contractor proficient in the application of pavement marking and must be capable of placing retroreflective pavement markers in addition to paint and thermoplastic </w:t>
      </w:r>
      <w:proofErr w:type="spellStart"/>
      <w:r w:rsidRPr="001666A8">
        <w:rPr>
          <w:sz w:val="22"/>
        </w:rPr>
        <w:t>linemarking</w:t>
      </w:r>
      <w:proofErr w:type="spellEnd"/>
      <w:r w:rsidRPr="001666A8">
        <w:rPr>
          <w:sz w:val="22"/>
        </w:rPr>
        <w:t>. Additionally, the Applicant must:</w:t>
      </w:r>
    </w:p>
    <w:p w14:paraId="1A8E4CBD" w14:textId="77777777" w:rsidR="00782309" w:rsidRPr="001666A8" w:rsidRDefault="00782309">
      <w:pPr>
        <w:pStyle w:val="Paragraph"/>
        <w:numPr>
          <w:ilvl w:val="0"/>
          <w:numId w:val="29"/>
        </w:numPr>
        <w:jc w:val="both"/>
        <w:rPr>
          <w:sz w:val="22"/>
        </w:rPr>
      </w:pPr>
      <w:r w:rsidRPr="001666A8">
        <w:rPr>
          <w:sz w:val="22"/>
        </w:rPr>
        <w:t>Possess a workforce that includes personnel experienced in selecting and sourcing compliant pavement marking materials and products and in carrying out and completing pavement marking and managing and supervising pavement marking operations.</w:t>
      </w:r>
    </w:p>
    <w:p w14:paraId="6022B4B7" w14:textId="77777777" w:rsidR="00782309" w:rsidRPr="001666A8" w:rsidRDefault="00782309">
      <w:pPr>
        <w:pStyle w:val="Paragraph"/>
        <w:numPr>
          <w:ilvl w:val="0"/>
          <w:numId w:val="29"/>
        </w:numPr>
        <w:jc w:val="both"/>
        <w:rPr>
          <w:sz w:val="22"/>
        </w:rPr>
      </w:pPr>
      <w:r w:rsidRPr="001666A8">
        <w:rPr>
          <w:sz w:val="22"/>
        </w:rPr>
        <w:t>Possesses the specialised items of plant and equipment required and have in place procedures and instructions for operation, maintenance and calibration.</w:t>
      </w:r>
    </w:p>
    <w:p w14:paraId="2E7BCA51" w14:textId="77777777" w:rsidR="00782309" w:rsidRPr="001666A8" w:rsidRDefault="00782309">
      <w:pPr>
        <w:pStyle w:val="Paragraph"/>
        <w:numPr>
          <w:ilvl w:val="0"/>
          <w:numId w:val="29"/>
        </w:numPr>
        <w:jc w:val="both"/>
        <w:rPr>
          <w:sz w:val="22"/>
        </w:rPr>
      </w:pPr>
      <w:r w:rsidRPr="001666A8">
        <w:rPr>
          <w:sz w:val="22"/>
        </w:rPr>
        <w:lastRenderedPageBreak/>
        <w:t>Have in place third party certified JAS-ANZ management systems for quality assurance, occupational health and safety management</w:t>
      </w:r>
      <w:r w:rsidR="007970B1" w:rsidRPr="001666A8">
        <w:rPr>
          <w:sz w:val="22"/>
        </w:rPr>
        <w:t>*</w:t>
      </w:r>
      <w:r w:rsidRPr="001666A8">
        <w:rPr>
          <w:sz w:val="22"/>
        </w:rPr>
        <w:t>, environmental management and risk management.</w:t>
      </w:r>
    </w:p>
    <w:p w14:paraId="5E0D463D" w14:textId="77777777" w:rsidR="00782309" w:rsidRPr="001666A8" w:rsidRDefault="00782309">
      <w:pPr>
        <w:pStyle w:val="Paragraph"/>
        <w:numPr>
          <w:ilvl w:val="0"/>
          <w:numId w:val="29"/>
        </w:numPr>
        <w:jc w:val="both"/>
        <w:rPr>
          <w:sz w:val="22"/>
        </w:rPr>
      </w:pPr>
      <w:r w:rsidRPr="001666A8">
        <w:rPr>
          <w:sz w:val="22"/>
        </w:rPr>
        <w:t>Possess the capability and capacity to plan, implement, execute and maintain suitable traffic management measures.</w:t>
      </w:r>
    </w:p>
    <w:p w14:paraId="3E4C7092" w14:textId="77777777" w:rsidR="00782309" w:rsidRPr="001666A8" w:rsidRDefault="00782309">
      <w:pPr>
        <w:pStyle w:val="Paragraph"/>
        <w:numPr>
          <w:ilvl w:val="0"/>
          <w:numId w:val="29"/>
        </w:numPr>
        <w:jc w:val="both"/>
        <w:rPr>
          <w:sz w:val="22"/>
        </w:rPr>
      </w:pPr>
      <w:r w:rsidRPr="001666A8">
        <w:rPr>
          <w:sz w:val="22"/>
        </w:rPr>
        <w:t>Have the human and physical resources required in order to coordinate works over multiple sites and projects.</w:t>
      </w:r>
    </w:p>
    <w:p w14:paraId="158765C9" w14:textId="77777777" w:rsidR="00EA6DBE" w:rsidRPr="001666A8" w:rsidRDefault="00782309" w:rsidP="00C5033B">
      <w:pPr>
        <w:pStyle w:val="Paragraph"/>
        <w:jc w:val="both"/>
        <w:rPr>
          <w:b/>
          <w:i/>
          <w:sz w:val="22"/>
        </w:rPr>
      </w:pPr>
      <w:r w:rsidRPr="001666A8">
        <w:rPr>
          <w:b/>
          <w:i/>
          <w:sz w:val="22"/>
        </w:rPr>
        <w:t>Road Safety Fencing (RSF)</w:t>
      </w:r>
    </w:p>
    <w:p w14:paraId="06589435" w14:textId="77777777" w:rsidR="007C3FD7" w:rsidRPr="001666A8" w:rsidRDefault="007C3FD7" w:rsidP="00C5033B">
      <w:pPr>
        <w:pStyle w:val="Paragraph"/>
        <w:jc w:val="both"/>
        <w:rPr>
          <w:sz w:val="22"/>
        </w:rPr>
      </w:pPr>
      <w:r w:rsidRPr="001666A8">
        <w:rPr>
          <w:sz w:val="22"/>
        </w:rPr>
        <w:t>In order to be eligible to tender for State Growth works in relation to the installation of road safety fencing the contractor:</w:t>
      </w:r>
    </w:p>
    <w:p w14:paraId="0F3A73F9" w14:textId="77777777" w:rsidR="00547FC4" w:rsidRPr="001666A8" w:rsidRDefault="00547FC4">
      <w:pPr>
        <w:pStyle w:val="Paragraph"/>
        <w:numPr>
          <w:ilvl w:val="0"/>
          <w:numId w:val="31"/>
        </w:numPr>
        <w:jc w:val="both"/>
        <w:rPr>
          <w:sz w:val="22"/>
        </w:rPr>
      </w:pPr>
      <w:r w:rsidRPr="001666A8">
        <w:rPr>
          <w:sz w:val="22"/>
        </w:rPr>
        <w:t>can be a contractor specialising in wire rope or steel flex beams or other types of safety fencing systems and components (or both); or</w:t>
      </w:r>
    </w:p>
    <w:p w14:paraId="507FCC35" w14:textId="77777777" w:rsidR="007C3FD7" w:rsidRPr="001666A8" w:rsidRDefault="00782309">
      <w:pPr>
        <w:pStyle w:val="Paragraph"/>
        <w:numPr>
          <w:ilvl w:val="0"/>
          <w:numId w:val="31"/>
        </w:numPr>
        <w:jc w:val="both"/>
        <w:rPr>
          <w:sz w:val="22"/>
        </w:rPr>
      </w:pPr>
      <w:r w:rsidRPr="001666A8">
        <w:rPr>
          <w:sz w:val="22"/>
        </w:rPr>
        <w:t>a civil works contractor with specialist personnel trai</w:t>
      </w:r>
      <w:r w:rsidR="00547FC4" w:rsidRPr="001666A8">
        <w:rPr>
          <w:sz w:val="22"/>
        </w:rPr>
        <w:t>ned and experienced in the installation of steel flex beams and other types of safety fencing systems and components; and</w:t>
      </w:r>
    </w:p>
    <w:p w14:paraId="51C9E24C" w14:textId="77777777" w:rsidR="00EA6DBE" w:rsidRPr="001666A8" w:rsidRDefault="00547FC4">
      <w:pPr>
        <w:pStyle w:val="Paragraph"/>
        <w:numPr>
          <w:ilvl w:val="0"/>
          <w:numId w:val="31"/>
        </w:numPr>
        <w:jc w:val="both"/>
        <w:rPr>
          <w:sz w:val="22"/>
        </w:rPr>
      </w:pPr>
      <w:r w:rsidRPr="001666A8">
        <w:rPr>
          <w:sz w:val="22"/>
        </w:rPr>
        <w:t>m</w:t>
      </w:r>
      <w:r w:rsidR="007C3FD7" w:rsidRPr="001666A8">
        <w:rPr>
          <w:sz w:val="22"/>
        </w:rPr>
        <w:t xml:space="preserve">ust have in </w:t>
      </w:r>
      <w:r w:rsidR="00782309" w:rsidRPr="001666A8">
        <w:rPr>
          <w:sz w:val="22"/>
        </w:rPr>
        <w:t xml:space="preserve">place </w:t>
      </w:r>
      <w:r w:rsidRPr="001666A8">
        <w:rPr>
          <w:sz w:val="22"/>
        </w:rPr>
        <w:t xml:space="preserve">a </w:t>
      </w:r>
      <w:r w:rsidR="00782309" w:rsidRPr="001666A8">
        <w:rPr>
          <w:sz w:val="22"/>
        </w:rPr>
        <w:t>third party JAS-ANZ certified Integrated Management System.</w:t>
      </w:r>
    </w:p>
    <w:p w14:paraId="48FB5DAB" w14:textId="77777777" w:rsidR="00782309" w:rsidRPr="001666A8" w:rsidRDefault="007C3FD7" w:rsidP="00C5033B">
      <w:pPr>
        <w:pStyle w:val="Paragraph"/>
        <w:jc w:val="both"/>
        <w:rPr>
          <w:b/>
          <w:i/>
          <w:sz w:val="22"/>
        </w:rPr>
      </w:pPr>
      <w:r w:rsidRPr="001666A8">
        <w:rPr>
          <w:b/>
          <w:i/>
          <w:sz w:val="22"/>
        </w:rPr>
        <w:t>Traffic Signs (TS)</w:t>
      </w:r>
    </w:p>
    <w:p w14:paraId="6E453DB6" w14:textId="77777777" w:rsidR="007C3FD7" w:rsidRPr="001666A8" w:rsidRDefault="007C3FD7" w:rsidP="00C5033B">
      <w:pPr>
        <w:pStyle w:val="Paragraph"/>
        <w:jc w:val="both"/>
        <w:rPr>
          <w:sz w:val="22"/>
        </w:rPr>
      </w:pPr>
      <w:r w:rsidRPr="001666A8">
        <w:rPr>
          <w:sz w:val="22"/>
        </w:rPr>
        <w:t xml:space="preserve">In order to be eligible to tender for State Growth works </w:t>
      </w:r>
      <w:r w:rsidR="00547FC4" w:rsidRPr="001666A8">
        <w:rPr>
          <w:sz w:val="22"/>
        </w:rPr>
        <w:t xml:space="preserve">in relation to the installation; removal; relocation; and erection </w:t>
      </w:r>
      <w:r w:rsidRPr="001666A8">
        <w:rPr>
          <w:sz w:val="22"/>
        </w:rPr>
        <w:t>of traffic signs the contractor must:</w:t>
      </w:r>
    </w:p>
    <w:p w14:paraId="715D7217" w14:textId="77777777" w:rsidR="007C3FD7" w:rsidRPr="001666A8" w:rsidRDefault="007C3FD7">
      <w:pPr>
        <w:pStyle w:val="Paragraph"/>
        <w:numPr>
          <w:ilvl w:val="0"/>
          <w:numId w:val="32"/>
        </w:numPr>
        <w:jc w:val="both"/>
        <w:rPr>
          <w:sz w:val="22"/>
        </w:rPr>
      </w:pPr>
      <w:r w:rsidRPr="001666A8">
        <w:rPr>
          <w:sz w:val="22"/>
        </w:rPr>
        <w:t>Specialise in the manufacture of all types of traffic signage.</w:t>
      </w:r>
    </w:p>
    <w:p w14:paraId="28EEC9AD" w14:textId="77777777" w:rsidR="007C3FD7" w:rsidRPr="001666A8" w:rsidRDefault="007C3FD7">
      <w:pPr>
        <w:pStyle w:val="Paragraph"/>
        <w:numPr>
          <w:ilvl w:val="0"/>
          <w:numId w:val="32"/>
        </w:numPr>
        <w:jc w:val="both"/>
        <w:rPr>
          <w:sz w:val="22"/>
        </w:rPr>
      </w:pPr>
      <w:r w:rsidRPr="001666A8">
        <w:rPr>
          <w:sz w:val="22"/>
        </w:rPr>
        <w:t xml:space="preserve">Possess a workforce that includes personnel experienced </w:t>
      </w:r>
      <w:r w:rsidR="00815A0E" w:rsidRPr="001666A8">
        <w:rPr>
          <w:sz w:val="22"/>
        </w:rPr>
        <w:t xml:space="preserve">in a capable of safely erecting, removing and relocating </w:t>
      </w:r>
      <w:r w:rsidRPr="001666A8">
        <w:rPr>
          <w:sz w:val="22"/>
        </w:rPr>
        <w:t>traffic signage in the roadside environment, including the capability and capacity to plan, implement, execute and maintain suitable traffic management measures.</w:t>
      </w:r>
    </w:p>
    <w:p w14:paraId="6BBBCC49" w14:textId="77777777" w:rsidR="007C3FD7" w:rsidRPr="001666A8" w:rsidRDefault="007C3FD7">
      <w:pPr>
        <w:pStyle w:val="Paragraph"/>
        <w:numPr>
          <w:ilvl w:val="0"/>
          <w:numId w:val="32"/>
        </w:numPr>
        <w:jc w:val="both"/>
        <w:rPr>
          <w:sz w:val="22"/>
        </w:rPr>
      </w:pPr>
      <w:r w:rsidRPr="001666A8">
        <w:rPr>
          <w:sz w:val="22"/>
        </w:rPr>
        <w:t>Understand and have the ability to comply with AS1742 (Manual of Uniform Traffic Control Devices).</w:t>
      </w:r>
    </w:p>
    <w:p w14:paraId="1E98EF94" w14:textId="77777777" w:rsidR="00782309" w:rsidRPr="001666A8" w:rsidRDefault="007C3FD7">
      <w:pPr>
        <w:pStyle w:val="Paragraph"/>
        <w:numPr>
          <w:ilvl w:val="0"/>
          <w:numId w:val="32"/>
        </w:numPr>
        <w:jc w:val="both"/>
        <w:rPr>
          <w:sz w:val="22"/>
        </w:rPr>
      </w:pPr>
      <w:r w:rsidRPr="001666A8">
        <w:rPr>
          <w:sz w:val="22"/>
        </w:rPr>
        <w:t xml:space="preserve">Have in place </w:t>
      </w:r>
      <w:r w:rsidR="00547FC4" w:rsidRPr="001666A8">
        <w:rPr>
          <w:sz w:val="22"/>
        </w:rPr>
        <w:t xml:space="preserve">a </w:t>
      </w:r>
      <w:r w:rsidRPr="001666A8">
        <w:rPr>
          <w:sz w:val="22"/>
        </w:rPr>
        <w:t>third party JAS-ANZ certified Integrated Management System</w:t>
      </w:r>
      <w:r w:rsidR="00C5033B" w:rsidRPr="001666A8">
        <w:rPr>
          <w:sz w:val="22"/>
        </w:rPr>
        <w:t>.</w:t>
      </w:r>
    </w:p>
    <w:p w14:paraId="6C2BB956" w14:textId="77777777" w:rsidR="00A4030D" w:rsidRPr="001666A8" w:rsidRDefault="007970B1" w:rsidP="00EA329A">
      <w:pPr>
        <w:pStyle w:val="Paragraph"/>
        <w:pBdr>
          <w:top w:val="single" w:sz="4" w:space="1" w:color="auto"/>
        </w:pBdr>
        <w:ind w:left="1134" w:hanging="850"/>
        <w:jc w:val="both"/>
        <w:rPr>
          <w:i/>
          <w:sz w:val="22"/>
        </w:rPr>
      </w:pPr>
      <w:r w:rsidRPr="001666A8">
        <w:rPr>
          <w:rStyle w:val="FootnoteReference"/>
          <w:i/>
          <w:sz w:val="22"/>
        </w:rPr>
        <w:t>*</w:t>
      </w:r>
      <w:r w:rsidRPr="001666A8">
        <w:rPr>
          <w:i/>
          <w:sz w:val="22"/>
        </w:rPr>
        <w:tab/>
      </w:r>
      <w:r w:rsidR="00EA329A" w:rsidRPr="001666A8">
        <w:rPr>
          <w:i/>
          <w:sz w:val="22"/>
        </w:rPr>
        <w:t>Either AS/NZS 4801 or OHSAS 18001</w:t>
      </w:r>
    </w:p>
    <w:p w14:paraId="6471F766" w14:textId="77777777" w:rsidR="00A4030D" w:rsidRPr="001666A8" w:rsidRDefault="00A4030D" w:rsidP="00A4030D">
      <w:pPr>
        <w:pStyle w:val="Paragraph"/>
        <w:jc w:val="both"/>
        <w:rPr>
          <w:sz w:val="24"/>
        </w:rPr>
      </w:pPr>
    </w:p>
    <w:p w14:paraId="55DFA4C8" w14:textId="77777777" w:rsidR="008A2D9C" w:rsidRPr="007C6C15" w:rsidRDefault="008A2D9C" w:rsidP="00A4030D">
      <w:pPr>
        <w:pStyle w:val="Paragraph"/>
        <w:jc w:val="both"/>
        <w:rPr>
          <w:rFonts w:cs="Arial"/>
          <w:sz w:val="24"/>
          <w:szCs w:val="24"/>
        </w:rPr>
      </w:pPr>
    </w:p>
    <w:p w14:paraId="3915CCDA" w14:textId="77777777" w:rsidR="008A2D9C" w:rsidRPr="007C6C15" w:rsidRDefault="008A2D9C" w:rsidP="00A4030D">
      <w:pPr>
        <w:pStyle w:val="Paragraph"/>
        <w:jc w:val="both"/>
        <w:rPr>
          <w:rFonts w:cs="Arial"/>
          <w:sz w:val="24"/>
          <w:szCs w:val="24"/>
        </w:rPr>
      </w:pPr>
    </w:p>
    <w:p w14:paraId="036FCBFF" w14:textId="77777777" w:rsidR="008A2D9C" w:rsidRPr="007C6C15" w:rsidRDefault="008A2D9C" w:rsidP="00A4030D">
      <w:pPr>
        <w:pStyle w:val="Paragraph"/>
        <w:jc w:val="both"/>
        <w:rPr>
          <w:rFonts w:cs="Arial"/>
          <w:sz w:val="24"/>
          <w:szCs w:val="24"/>
        </w:rPr>
      </w:pPr>
    </w:p>
    <w:p w14:paraId="4E629A47" w14:textId="77777777" w:rsidR="008A2D9C" w:rsidRPr="007C6C15" w:rsidRDefault="008A2D9C" w:rsidP="00A4030D">
      <w:pPr>
        <w:pStyle w:val="Paragraph"/>
        <w:jc w:val="both"/>
        <w:rPr>
          <w:rFonts w:cs="Arial"/>
          <w:sz w:val="24"/>
          <w:szCs w:val="24"/>
        </w:rPr>
      </w:pPr>
    </w:p>
    <w:p w14:paraId="032CF846" w14:textId="77777777" w:rsidR="005A044F" w:rsidRPr="001666A8" w:rsidRDefault="005A044F" w:rsidP="001666A8">
      <w:pPr>
        <w:pStyle w:val="Heading2"/>
      </w:pPr>
      <w:bookmarkStart w:id="43" w:name="_Toc261266617"/>
      <w:bookmarkStart w:id="44" w:name="_Ref264383540"/>
      <w:bookmarkStart w:id="45" w:name="_Toc264385406"/>
      <w:bookmarkStart w:id="46" w:name="_Ref269471307"/>
      <w:bookmarkStart w:id="47" w:name="_Toc401759071"/>
      <w:bookmarkStart w:id="48" w:name="_Toc480991252"/>
      <w:bookmarkStart w:id="49" w:name="_Toc193967392"/>
      <w:r w:rsidRPr="001666A8">
        <w:lastRenderedPageBreak/>
        <w:t>Financial Levels</w:t>
      </w:r>
      <w:bookmarkEnd w:id="43"/>
      <w:bookmarkEnd w:id="44"/>
      <w:bookmarkEnd w:id="45"/>
      <w:bookmarkEnd w:id="46"/>
      <w:bookmarkEnd w:id="47"/>
      <w:bookmarkEnd w:id="48"/>
      <w:bookmarkEnd w:id="49"/>
    </w:p>
    <w:p w14:paraId="6F3D3E57" w14:textId="77777777" w:rsidR="005A044F" w:rsidRPr="007C6C15" w:rsidRDefault="005A044F" w:rsidP="008A2D9C">
      <w:pPr>
        <w:pStyle w:val="BodyText"/>
      </w:pPr>
      <w:r w:rsidRPr="007C6C15">
        <w:t>The financial levels are identified by the letter ‘F’.  The levels are summarised in Table 2.</w:t>
      </w:r>
    </w:p>
    <w:p w14:paraId="286F2496" w14:textId="4ADB5380" w:rsidR="008A2D9C" w:rsidRPr="007C6C15" w:rsidRDefault="008A2D9C" w:rsidP="008A2D9C">
      <w:pPr>
        <w:pStyle w:val="BodyText"/>
      </w:pPr>
      <w:r w:rsidRPr="007C6C15">
        <w:rPr>
          <w:noProof/>
        </w:rPr>
        <w:drawing>
          <wp:inline distT="0" distB="0" distL="0" distR="0" wp14:anchorId="5B1F3A81" wp14:editId="58143B02">
            <wp:extent cx="2907792" cy="3154680"/>
            <wp:effectExtent l="0" t="0" r="0" b="0"/>
            <wp:docPr id="77592" name="Picture 77592"/>
            <wp:cNvGraphicFramePr/>
            <a:graphic xmlns:a="http://schemas.openxmlformats.org/drawingml/2006/main">
              <a:graphicData uri="http://schemas.openxmlformats.org/drawingml/2006/picture">
                <pic:pic xmlns:pic="http://schemas.openxmlformats.org/drawingml/2006/picture">
                  <pic:nvPicPr>
                    <pic:cNvPr id="77592" name="Picture 77592"/>
                    <pic:cNvPicPr/>
                  </pic:nvPicPr>
                  <pic:blipFill>
                    <a:blip r:embed="rId27"/>
                    <a:stretch>
                      <a:fillRect/>
                    </a:stretch>
                  </pic:blipFill>
                  <pic:spPr>
                    <a:xfrm>
                      <a:off x="0" y="0"/>
                      <a:ext cx="2907792" cy="3154680"/>
                    </a:xfrm>
                    <a:prstGeom prst="rect">
                      <a:avLst/>
                    </a:prstGeom>
                  </pic:spPr>
                </pic:pic>
              </a:graphicData>
            </a:graphic>
          </wp:inline>
        </w:drawing>
      </w:r>
    </w:p>
    <w:p w14:paraId="046CAEA2" w14:textId="703E83CD" w:rsidR="00A4030D" w:rsidRPr="007C6C15" w:rsidRDefault="00A4030D" w:rsidP="008A2D9C">
      <w:pPr>
        <w:pStyle w:val="BodyText"/>
      </w:pPr>
      <w:r w:rsidRPr="007C6C15">
        <w:t>*</w:t>
      </w:r>
      <w:r w:rsidRPr="007C6C15">
        <w:tab/>
      </w:r>
      <w:r w:rsidRPr="001666A8">
        <w:t>Note:</w:t>
      </w:r>
      <w:r w:rsidRPr="001666A8">
        <w:tab/>
        <w:t xml:space="preserve">Financial levels F0.25 </w:t>
      </w:r>
      <w:r w:rsidR="006C73DE" w:rsidRPr="001666A8">
        <w:t xml:space="preserve">F1 </w:t>
      </w:r>
      <w:r w:rsidRPr="001666A8">
        <w:t>and F2 are optional prequalification levels under the NPS. Currently</w:t>
      </w:r>
      <w:r w:rsidR="006C73DE" w:rsidRPr="001666A8">
        <w:t xml:space="preserve">, State Growth </w:t>
      </w:r>
      <w:r w:rsidR="008A2D9C" w:rsidRPr="007C6C15">
        <w:t xml:space="preserve">does not </w:t>
      </w:r>
      <w:r w:rsidR="006C73DE" w:rsidRPr="007C6C15">
        <w:t>adopt</w:t>
      </w:r>
      <w:r w:rsidR="006C73DE" w:rsidRPr="001666A8">
        <w:t xml:space="preserve"> F0.25</w:t>
      </w:r>
      <w:r w:rsidR="008A2D9C" w:rsidRPr="007C6C15">
        <w:t xml:space="preserve"> </w:t>
      </w:r>
      <w:r w:rsidRPr="007C6C15">
        <w:t>level</w:t>
      </w:r>
      <w:r w:rsidRPr="001666A8">
        <w:t>.</w:t>
      </w:r>
    </w:p>
    <w:p w14:paraId="24542580" w14:textId="7E6C1AC6" w:rsidR="008A2D9C" w:rsidRPr="001666A8" w:rsidRDefault="008A2D9C" w:rsidP="001666A8">
      <w:pPr>
        <w:ind w:left="-5" w:right="41"/>
        <w:rPr>
          <w:rFonts w:ascii="Arial" w:hAnsi="Arial"/>
        </w:rPr>
      </w:pPr>
      <w:bookmarkStart w:id="50" w:name="_Toc401759072"/>
      <w:bookmarkStart w:id="51" w:name="_Ref404075090"/>
      <w:bookmarkStart w:id="52" w:name="_Hlk489713965"/>
      <w:r w:rsidRPr="001666A8">
        <w:rPr>
          <w:rFonts w:ascii="Arial" w:hAnsi="Arial"/>
        </w:rPr>
        <w:t>Applicants should note that the financial prequalification level is only indicative, as it represents the Applicant’s financial capacity at a particular point in time.  State Growth</w:t>
      </w:r>
      <w:r w:rsidRPr="001666A8">
        <w:rPr>
          <w:rFonts w:ascii="Arial" w:hAnsi="Arial"/>
          <w:i/>
        </w:rPr>
        <w:t xml:space="preserve"> </w:t>
      </w:r>
      <w:r w:rsidRPr="001666A8">
        <w:rPr>
          <w:rFonts w:ascii="Arial" w:hAnsi="Arial"/>
        </w:rPr>
        <w:t xml:space="preserve">may require an updated financial assessment to be undertaken prior to the award of any contract.  </w:t>
      </w:r>
      <w:r w:rsidRPr="007C6C15">
        <w:rPr>
          <w:rFonts w:ascii="Arial" w:hAnsi="Arial" w:cs="Arial"/>
        </w:rPr>
        <w:t xml:space="preserve"> </w:t>
      </w:r>
    </w:p>
    <w:p w14:paraId="4B2F74C5" w14:textId="77777777" w:rsidR="008A2D9C" w:rsidRPr="001666A8" w:rsidRDefault="008A2D9C" w:rsidP="001666A8">
      <w:pPr>
        <w:ind w:left="-5" w:right="41"/>
        <w:rPr>
          <w:rFonts w:ascii="Arial" w:hAnsi="Arial"/>
        </w:rPr>
      </w:pPr>
      <w:r w:rsidRPr="001666A8">
        <w:rPr>
          <w:rFonts w:ascii="Arial" w:hAnsi="Arial"/>
        </w:rPr>
        <w:t>The results of any such updated assessment will not immediately affect the financial level a contractor is prequalified for.  However, a major variance between the financial level assessed at pre-award and the approved level of financial prequalification may trigger a review of the contractor’s financial prequalification status. This could result in the contractor being excluded from further consideration with respect to the tendered works, and/or a reassessment of the contractor’s financial level which could then result in a financial downgrade.</w:t>
      </w:r>
      <w:r w:rsidRPr="007C6C15">
        <w:rPr>
          <w:rFonts w:ascii="Arial" w:hAnsi="Arial" w:cs="Arial"/>
        </w:rPr>
        <w:t xml:space="preserve">  </w:t>
      </w:r>
    </w:p>
    <w:p w14:paraId="769F782A" w14:textId="190AE050" w:rsidR="008A2D9C" w:rsidRPr="001666A8" w:rsidRDefault="008A2D9C" w:rsidP="001666A8">
      <w:pPr>
        <w:ind w:left="-5" w:right="41"/>
        <w:rPr>
          <w:rFonts w:ascii="Arial" w:hAnsi="Arial"/>
        </w:rPr>
      </w:pPr>
      <w:r w:rsidRPr="001666A8">
        <w:rPr>
          <w:rFonts w:ascii="Arial" w:hAnsi="Arial"/>
        </w:rPr>
        <w:t>Where an applicant is a subsidiary company</w:t>
      </w:r>
      <w:r w:rsidR="008E1A67" w:rsidRPr="001666A8">
        <w:rPr>
          <w:rFonts w:ascii="Arial" w:hAnsi="Arial"/>
          <w:color w:val="EA692D"/>
        </w:rPr>
        <w:t xml:space="preserve"> </w:t>
      </w:r>
      <w:r w:rsidR="008E1A67" w:rsidRPr="001666A8">
        <w:rPr>
          <w:rFonts w:ascii="Arial" w:hAnsi="Arial"/>
        </w:rPr>
        <w:t xml:space="preserve">State Growth </w:t>
      </w:r>
      <w:r w:rsidRPr="001666A8">
        <w:rPr>
          <w:rFonts w:ascii="Arial" w:hAnsi="Arial"/>
        </w:rPr>
        <w:t>reserves the right to examine the resources of the parent company in conjunction with the company seeking prequalification or other related entities.</w:t>
      </w:r>
      <w:r w:rsidRPr="007C6C15">
        <w:rPr>
          <w:rFonts w:ascii="Arial" w:hAnsi="Arial" w:cs="Arial"/>
        </w:rPr>
        <w:t xml:space="preserve"> </w:t>
      </w:r>
    </w:p>
    <w:p w14:paraId="6BEED723" w14:textId="11755189" w:rsidR="008E1A67" w:rsidRPr="001666A8" w:rsidRDefault="008E1A67" w:rsidP="001666A8">
      <w:pPr>
        <w:ind w:left="-5" w:right="41"/>
        <w:rPr>
          <w:rFonts w:ascii="Arial" w:hAnsi="Arial"/>
        </w:rPr>
      </w:pPr>
      <w:r w:rsidRPr="001666A8">
        <w:rPr>
          <w:rFonts w:ascii="Arial" w:hAnsi="Arial"/>
        </w:rPr>
        <w:t>Prequalified contractors may seek financial reassessment at any time after the release of their annual accounts. However, any additional costs incurred as a result of additional assessment beyond those required by State Growth (i.e. annual reassessment required under the National Prequalification System, or updated financial assessments prior to the award of relevant contracts) may be borne by the prequalified contractor.</w:t>
      </w:r>
    </w:p>
    <w:p w14:paraId="2C55BC34" w14:textId="4159ADDE" w:rsidR="006849F6" w:rsidRPr="001666A8" w:rsidRDefault="006849F6" w:rsidP="001666A8">
      <w:pPr>
        <w:pStyle w:val="Heading1"/>
      </w:pPr>
      <w:bookmarkStart w:id="53" w:name="_Toc480991253"/>
      <w:bookmarkStart w:id="54" w:name="_Toc193967393"/>
      <w:r w:rsidRPr="001666A8">
        <w:lastRenderedPageBreak/>
        <w:t>Prequalification Requirements</w:t>
      </w:r>
      <w:bookmarkEnd w:id="50"/>
      <w:bookmarkEnd w:id="51"/>
      <w:bookmarkEnd w:id="53"/>
      <w:bookmarkEnd w:id="54"/>
      <w:r w:rsidRPr="001666A8">
        <w:t xml:space="preserve"> </w:t>
      </w:r>
    </w:p>
    <w:p w14:paraId="7021EE2E" w14:textId="77777777" w:rsidR="006849F6" w:rsidRPr="001666A8" w:rsidRDefault="006849F6" w:rsidP="001666A8">
      <w:pPr>
        <w:pStyle w:val="Heading2"/>
      </w:pPr>
      <w:bookmarkStart w:id="55" w:name="_Toc480991254"/>
      <w:bookmarkStart w:id="56" w:name="_Toc193967394"/>
      <w:r w:rsidRPr="001666A8">
        <w:t>General</w:t>
      </w:r>
      <w:bookmarkEnd w:id="55"/>
      <w:bookmarkEnd w:id="56"/>
    </w:p>
    <w:bookmarkEnd w:id="52"/>
    <w:p w14:paraId="7862C952" w14:textId="77777777" w:rsidR="008E1A67" w:rsidRPr="001666A8" w:rsidRDefault="008E1A67" w:rsidP="001666A8">
      <w:pPr>
        <w:spacing w:after="522"/>
        <w:ind w:left="-5" w:right="41"/>
        <w:rPr>
          <w:rFonts w:ascii="Arial" w:hAnsi="Arial"/>
        </w:rPr>
      </w:pPr>
      <w:r w:rsidRPr="001666A8">
        <w:rPr>
          <w:rFonts w:ascii="Arial" w:hAnsi="Arial"/>
        </w:rPr>
        <w:t>Companies (</w:t>
      </w:r>
      <w:proofErr w:type="spellStart"/>
      <w:r w:rsidRPr="001666A8">
        <w:rPr>
          <w:rFonts w:ascii="Arial" w:hAnsi="Arial"/>
        </w:rPr>
        <w:t>ie</w:t>
      </w:r>
      <w:proofErr w:type="spellEnd"/>
      <w:r w:rsidRPr="001666A8">
        <w:rPr>
          <w:rFonts w:ascii="Arial" w:hAnsi="Arial"/>
        </w:rPr>
        <w:t xml:space="preserve"> entities with an Australian Company Number) are eligible to apply for “Full” prequalification. At the absolute discretion of each Participating Agency, “Conditional” prequalification, where the Applicant does not fully comply with every specified criterion, may be granted.</w:t>
      </w:r>
      <w:r w:rsidRPr="007C6C15">
        <w:rPr>
          <w:rFonts w:ascii="Arial" w:hAnsi="Arial" w:cs="Arial"/>
        </w:rPr>
        <w:t xml:space="preserve"> </w:t>
      </w:r>
    </w:p>
    <w:p w14:paraId="00D239A4" w14:textId="77777777" w:rsidR="008E1A67" w:rsidRPr="001666A8" w:rsidRDefault="008E1A67" w:rsidP="001666A8">
      <w:pPr>
        <w:pStyle w:val="Heading2"/>
        <w:spacing w:after="307"/>
        <w:ind w:left="694" w:hanging="708"/>
      </w:pPr>
      <w:bookmarkStart w:id="57" w:name="_Toc261266619"/>
      <w:bookmarkStart w:id="58" w:name="_Toc264385408"/>
      <w:bookmarkStart w:id="59" w:name="_Ref266777732"/>
      <w:bookmarkStart w:id="60" w:name="_Ref269471353"/>
      <w:bookmarkStart w:id="61" w:name="_Toc401759073"/>
      <w:bookmarkStart w:id="62" w:name="_Toc480991255"/>
      <w:bookmarkStart w:id="63" w:name="_Toc193967395"/>
      <w:r w:rsidRPr="001666A8">
        <w:t>Full Prequalification</w:t>
      </w:r>
      <w:bookmarkEnd w:id="57"/>
      <w:bookmarkEnd w:id="58"/>
      <w:bookmarkEnd w:id="59"/>
      <w:bookmarkEnd w:id="60"/>
      <w:bookmarkEnd w:id="61"/>
      <w:bookmarkEnd w:id="62"/>
      <w:bookmarkEnd w:id="63"/>
      <w:r w:rsidRPr="001666A8">
        <w:t xml:space="preserve"> </w:t>
      </w:r>
      <w:r w:rsidRPr="007C6C15">
        <w:t xml:space="preserve"> </w:t>
      </w:r>
    </w:p>
    <w:p w14:paraId="56E42152" w14:textId="08DF30F7" w:rsidR="008E1A67" w:rsidRPr="001666A8" w:rsidRDefault="008E1A67" w:rsidP="001666A8">
      <w:pPr>
        <w:pStyle w:val="Heading4"/>
        <w:spacing w:after="240"/>
        <w:ind w:left="-4"/>
      </w:pPr>
      <w:r w:rsidRPr="001666A8">
        <w:t>Companies</w:t>
      </w:r>
      <w:r w:rsidRPr="007C6C15">
        <w:rPr>
          <w:rFonts w:cs="Arial"/>
        </w:rPr>
        <w:t xml:space="preserve"> </w:t>
      </w:r>
    </w:p>
    <w:p w14:paraId="6069F535" w14:textId="77777777" w:rsidR="008E1A67" w:rsidRPr="001666A8" w:rsidRDefault="008E1A67" w:rsidP="001666A8">
      <w:pPr>
        <w:spacing w:after="342"/>
        <w:ind w:left="-5" w:right="41"/>
        <w:rPr>
          <w:rFonts w:ascii="Arial" w:hAnsi="Arial"/>
        </w:rPr>
      </w:pPr>
      <w:r w:rsidRPr="001666A8">
        <w:rPr>
          <w:rFonts w:ascii="Arial" w:hAnsi="Arial"/>
        </w:rPr>
        <w:t xml:space="preserve">Civil engineering construction companies that possess relevant experience in the construction of roads and bridge structures are eligible to apply for prequalification.  </w:t>
      </w:r>
      <w:r w:rsidRPr="007C6C15">
        <w:rPr>
          <w:rFonts w:ascii="Arial" w:hAnsi="Arial" w:cs="Arial"/>
        </w:rPr>
        <w:t xml:space="preserve"> </w:t>
      </w:r>
    </w:p>
    <w:p w14:paraId="5BF0CC0E" w14:textId="77777777" w:rsidR="008E1A67" w:rsidRPr="001666A8" w:rsidRDefault="008E1A67" w:rsidP="001666A8">
      <w:pPr>
        <w:pStyle w:val="Heading4"/>
        <w:spacing w:after="240"/>
        <w:ind w:left="-4"/>
      </w:pPr>
      <w:r w:rsidRPr="001666A8">
        <w:t>Incorporated joint ventures</w:t>
      </w:r>
      <w:r w:rsidRPr="007C6C15">
        <w:rPr>
          <w:rFonts w:cs="Arial"/>
        </w:rPr>
        <w:t xml:space="preserve"> </w:t>
      </w:r>
    </w:p>
    <w:p w14:paraId="3FD1167E" w14:textId="77777777" w:rsidR="008E1A67" w:rsidRPr="001666A8" w:rsidRDefault="008E1A67" w:rsidP="001666A8">
      <w:pPr>
        <w:ind w:left="-5" w:right="41"/>
        <w:rPr>
          <w:rFonts w:ascii="Arial" w:hAnsi="Arial"/>
        </w:rPr>
      </w:pPr>
      <w:r w:rsidRPr="001666A8">
        <w:rPr>
          <w:rFonts w:ascii="Arial" w:hAnsi="Arial"/>
        </w:rPr>
        <w:t>An incorporated joint venture is a separate legal entity that may have been formed specifically to undertake a project or projects.  The entity may draw upon the resources (technical and/or financial) of the entities supporting the joint venture.</w:t>
      </w:r>
      <w:r w:rsidRPr="007C6C15">
        <w:rPr>
          <w:rFonts w:ascii="Arial" w:hAnsi="Arial" w:cs="Arial"/>
        </w:rPr>
        <w:t xml:space="preserve"> </w:t>
      </w:r>
    </w:p>
    <w:p w14:paraId="5358BEB5" w14:textId="48313DE8" w:rsidR="008E1A67" w:rsidRPr="001666A8" w:rsidRDefault="008E1A67" w:rsidP="001666A8">
      <w:pPr>
        <w:spacing w:after="521"/>
        <w:ind w:left="-5" w:right="41"/>
        <w:rPr>
          <w:rFonts w:ascii="Arial" w:hAnsi="Arial"/>
        </w:rPr>
      </w:pPr>
      <w:r w:rsidRPr="001666A8">
        <w:rPr>
          <w:rFonts w:ascii="Arial" w:hAnsi="Arial"/>
        </w:rPr>
        <w:t>An incorporated joint venture applying for prequalification must meet the criteria for prequalification in its own right.  State Growth</w:t>
      </w:r>
      <w:r w:rsidRPr="001666A8">
        <w:rPr>
          <w:rFonts w:ascii="Arial" w:hAnsi="Arial"/>
          <w:color w:val="DB672E"/>
        </w:rPr>
        <w:t xml:space="preserve"> </w:t>
      </w:r>
      <w:r w:rsidRPr="001666A8">
        <w:rPr>
          <w:rFonts w:ascii="Arial" w:hAnsi="Arial"/>
        </w:rPr>
        <w:t>recognises, however, that a newly formed joint venture may have difficulty satisfying some of the financial criteria (such as profit performance) and will therefore apply the same principles outlined below regarding newly formed companies.</w:t>
      </w:r>
      <w:r w:rsidRPr="007C6C15">
        <w:rPr>
          <w:rFonts w:ascii="Arial" w:hAnsi="Arial" w:cs="Arial"/>
        </w:rPr>
        <w:t xml:space="preserve"> </w:t>
      </w:r>
    </w:p>
    <w:p w14:paraId="0E9904EB" w14:textId="77777777" w:rsidR="008E1A67" w:rsidRPr="001666A8" w:rsidRDefault="008E1A67" w:rsidP="001666A8">
      <w:pPr>
        <w:pStyle w:val="Heading2"/>
        <w:ind w:left="694" w:hanging="708"/>
      </w:pPr>
      <w:bookmarkStart w:id="64" w:name="_Ref264383303"/>
      <w:bookmarkStart w:id="65" w:name="_Toc264385413"/>
      <w:bookmarkStart w:id="66" w:name="_Toc401759076"/>
      <w:bookmarkStart w:id="67" w:name="_Toc480991256"/>
      <w:bookmarkStart w:id="68" w:name="_Toc193967396"/>
      <w:r w:rsidRPr="001666A8">
        <w:t>Conditional Prequalification</w:t>
      </w:r>
      <w:bookmarkEnd w:id="64"/>
      <w:bookmarkEnd w:id="65"/>
      <w:bookmarkEnd w:id="66"/>
      <w:bookmarkEnd w:id="67"/>
      <w:bookmarkEnd w:id="68"/>
      <w:r w:rsidRPr="007C6C15">
        <w:t xml:space="preserve"> </w:t>
      </w:r>
    </w:p>
    <w:p w14:paraId="1F5E52B6" w14:textId="77777777" w:rsidR="008E1A67" w:rsidRPr="001666A8" w:rsidRDefault="008E1A67" w:rsidP="001666A8">
      <w:pPr>
        <w:ind w:left="-5" w:right="41"/>
        <w:rPr>
          <w:rFonts w:ascii="Arial" w:hAnsi="Arial"/>
        </w:rPr>
      </w:pPr>
      <w:r w:rsidRPr="001666A8">
        <w:rPr>
          <w:rFonts w:ascii="Arial" w:hAnsi="Arial"/>
        </w:rPr>
        <w:t xml:space="preserve">Where an Applicant does not meet every specified eligibility </w:t>
      </w:r>
      <w:proofErr w:type="gramStart"/>
      <w:r w:rsidRPr="001666A8">
        <w:rPr>
          <w:rFonts w:ascii="Arial" w:hAnsi="Arial"/>
        </w:rPr>
        <w:t>criteria</w:t>
      </w:r>
      <w:proofErr w:type="gramEnd"/>
      <w:r w:rsidRPr="001666A8">
        <w:rPr>
          <w:rFonts w:ascii="Arial" w:hAnsi="Arial"/>
        </w:rPr>
        <w:t xml:space="preserve">, but the Assessing Agency considers that there will be benefits to the Assessing Agency by allowing that company to submit tenders, the Applicant may be granted “Conditional” Prequalification.  </w:t>
      </w:r>
      <w:r w:rsidRPr="007C6C15">
        <w:rPr>
          <w:rFonts w:ascii="Arial" w:hAnsi="Arial" w:cs="Arial"/>
        </w:rPr>
        <w:t xml:space="preserve"> </w:t>
      </w:r>
    </w:p>
    <w:p w14:paraId="0097D175" w14:textId="77777777" w:rsidR="008E1A67" w:rsidRPr="001666A8" w:rsidRDefault="008E1A67" w:rsidP="001666A8">
      <w:pPr>
        <w:spacing w:after="170"/>
        <w:ind w:left="-5" w:right="41"/>
        <w:rPr>
          <w:rFonts w:ascii="Arial" w:hAnsi="Arial"/>
        </w:rPr>
      </w:pPr>
      <w:r w:rsidRPr="001666A8">
        <w:rPr>
          <w:rFonts w:ascii="Arial" w:hAnsi="Arial"/>
        </w:rPr>
        <w:t>Examples of Conditional Prequalification include:</w:t>
      </w:r>
      <w:r w:rsidRPr="007C6C15">
        <w:rPr>
          <w:rFonts w:ascii="Arial" w:hAnsi="Arial" w:cs="Arial"/>
        </w:rPr>
        <w:t xml:space="preserve"> </w:t>
      </w:r>
    </w:p>
    <w:p w14:paraId="5B4B37F7" w14:textId="77777777" w:rsidR="008E1A67" w:rsidRPr="001666A8" w:rsidRDefault="008E1A67" w:rsidP="001666A8">
      <w:pPr>
        <w:numPr>
          <w:ilvl w:val="0"/>
          <w:numId w:val="38"/>
        </w:numPr>
        <w:spacing w:after="170"/>
        <w:ind w:right="41" w:hanging="396"/>
        <w:rPr>
          <w:rFonts w:ascii="Arial" w:hAnsi="Arial"/>
        </w:rPr>
      </w:pPr>
      <w:r w:rsidRPr="001666A8">
        <w:rPr>
          <w:rFonts w:ascii="Arial" w:hAnsi="Arial"/>
        </w:rPr>
        <w:t>Where the Applicant does not meet the financial criteria in its own right, but the Assessing Agency is satisfied that financial stability can be ensured though the provision of a deed of guarantee from a parent company and / or an additional unconditional undertaking from an approved financial institution.</w:t>
      </w:r>
      <w:r w:rsidRPr="007C6C15">
        <w:rPr>
          <w:rFonts w:ascii="Arial" w:hAnsi="Arial" w:cs="Arial"/>
        </w:rPr>
        <w:t xml:space="preserve"> </w:t>
      </w:r>
    </w:p>
    <w:p w14:paraId="6FAEDCFD" w14:textId="77777777" w:rsidR="008E1A67" w:rsidRPr="001666A8" w:rsidRDefault="008E1A67" w:rsidP="001666A8">
      <w:pPr>
        <w:numPr>
          <w:ilvl w:val="0"/>
          <w:numId w:val="38"/>
        </w:numPr>
        <w:spacing w:after="168"/>
        <w:ind w:right="41" w:hanging="396"/>
        <w:rPr>
          <w:rFonts w:ascii="Arial" w:hAnsi="Arial"/>
        </w:rPr>
      </w:pPr>
      <w:r w:rsidRPr="001666A8">
        <w:rPr>
          <w:rFonts w:ascii="Arial" w:hAnsi="Arial"/>
        </w:rPr>
        <w:t>Where a newly formed company, which has suitably experienced personnel and satisfies the requirements for systems and other resources, is unable to satisfy all of the past experience criteria, but the Assessing Agency considers that the company is competent to undertake the work.</w:t>
      </w:r>
      <w:r w:rsidRPr="007C6C15">
        <w:rPr>
          <w:rFonts w:ascii="Arial" w:hAnsi="Arial" w:cs="Arial"/>
        </w:rPr>
        <w:t xml:space="preserve"> </w:t>
      </w:r>
    </w:p>
    <w:p w14:paraId="2260CE8C" w14:textId="77777777" w:rsidR="008E1A67" w:rsidRPr="007C6C15" w:rsidRDefault="008E1A67">
      <w:pPr>
        <w:numPr>
          <w:ilvl w:val="0"/>
          <w:numId w:val="38"/>
        </w:numPr>
        <w:ind w:right="41" w:hanging="396"/>
        <w:rPr>
          <w:rFonts w:ascii="Arial" w:hAnsi="Arial" w:cs="Arial"/>
        </w:rPr>
      </w:pPr>
      <w:r w:rsidRPr="007C6C15">
        <w:rPr>
          <w:rFonts w:ascii="Arial" w:hAnsi="Arial" w:cs="Arial"/>
        </w:rPr>
        <w:t xml:space="preserve">Where a company does not completely satisfy all of the assessment criteria, but the Assessing Agency has a high level of confidence that the company could successfully complete a contract at that level and there would be strategic benefits in having an additional contractor being able to submit tenders in a regional area.  </w:t>
      </w:r>
    </w:p>
    <w:p w14:paraId="76E0956A" w14:textId="77777777" w:rsidR="008E1A67" w:rsidRPr="007C6C15" w:rsidRDefault="008E1A67" w:rsidP="008E1A67">
      <w:pPr>
        <w:spacing w:after="0"/>
        <w:ind w:left="-5" w:right="41"/>
        <w:rPr>
          <w:rFonts w:ascii="Arial" w:hAnsi="Arial" w:cs="Arial"/>
        </w:rPr>
      </w:pPr>
      <w:r w:rsidRPr="001666A8">
        <w:rPr>
          <w:rFonts w:ascii="Arial" w:hAnsi="Arial"/>
        </w:rPr>
        <w:lastRenderedPageBreak/>
        <w:t xml:space="preserve">The granting of Conditional Prequalification is at the </w:t>
      </w:r>
      <w:r w:rsidRPr="001666A8">
        <w:rPr>
          <w:rFonts w:ascii="Arial" w:hAnsi="Arial"/>
          <w:u w:val="single" w:color="000000"/>
        </w:rPr>
        <w:t>absolute discretion</w:t>
      </w:r>
      <w:r w:rsidRPr="001666A8">
        <w:rPr>
          <w:rFonts w:ascii="Arial" w:hAnsi="Arial"/>
        </w:rPr>
        <w:t xml:space="preserve"> of the Assessing Agency and other </w:t>
      </w:r>
    </w:p>
    <w:p w14:paraId="20D10B6E" w14:textId="77777777" w:rsidR="008E1A67" w:rsidRPr="001666A8" w:rsidRDefault="008E1A67" w:rsidP="001666A8">
      <w:pPr>
        <w:ind w:left="-5" w:right="41"/>
        <w:rPr>
          <w:rFonts w:ascii="Arial" w:hAnsi="Arial"/>
        </w:rPr>
      </w:pPr>
      <w:r w:rsidRPr="001666A8">
        <w:rPr>
          <w:rFonts w:ascii="Arial" w:hAnsi="Arial"/>
        </w:rPr>
        <w:t>Participation Agencies are under no obligation to recognise Conditional Prequalification.  If another Participating Agency elects to recognise Conditional Prequalification, it may be on the same conditions imposed by the Assessing Agency, or similar conditions that meet the other Participating Agency’s specific requirements.</w:t>
      </w:r>
      <w:r w:rsidRPr="007C6C15">
        <w:rPr>
          <w:rFonts w:ascii="Arial" w:hAnsi="Arial" w:cs="Arial"/>
        </w:rPr>
        <w:t xml:space="preserve"> </w:t>
      </w:r>
    </w:p>
    <w:p w14:paraId="0EB0419F" w14:textId="77777777" w:rsidR="008E1A67" w:rsidRPr="001666A8" w:rsidRDefault="008E1A67" w:rsidP="001666A8">
      <w:pPr>
        <w:spacing w:after="522"/>
        <w:ind w:left="-5" w:right="41"/>
        <w:rPr>
          <w:rFonts w:ascii="Arial" w:hAnsi="Arial"/>
        </w:rPr>
      </w:pPr>
      <w:r w:rsidRPr="001666A8">
        <w:rPr>
          <w:rFonts w:ascii="Arial" w:hAnsi="Arial"/>
        </w:rPr>
        <w:t>Providing the conditionally prequalified contractor continues to comply with the nominated conditions of their prequalification, they will be eligible to tender for contracts in the categories and financial level they are conditionally prequalified in.</w:t>
      </w:r>
      <w:r w:rsidRPr="007C6C15">
        <w:rPr>
          <w:rFonts w:ascii="Arial" w:hAnsi="Arial" w:cs="Arial"/>
        </w:rPr>
        <w:t xml:space="preserve"> </w:t>
      </w:r>
    </w:p>
    <w:p w14:paraId="1AD22F41" w14:textId="77777777" w:rsidR="008E1A67" w:rsidRPr="001666A8" w:rsidRDefault="008E1A67" w:rsidP="001666A8">
      <w:pPr>
        <w:pStyle w:val="Heading2"/>
        <w:ind w:left="694" w:hanging="708"/>
      </w:pPr>
      <w:bookmarkStart w:id="69" w:name="_Toc480991257"/>
      <w:bookmarkStart w:id="70" w:name="_Toc193967397"/>
      <w:r w:rsidRPr="001666A8">
        <w:t>Unincorporated Joint Ventures</w:t>
      </w:r>
      <w:bookmarkEnd w:id="69"/>
      <w:bookmarkEnd w:id="70"/>
      <w:r w:rsidRPr="007C6C15">
        <w:t xml:space="preserve"> </w:t>
      </w:r>
    </w:p>
    <w:p w14:paraId="0C6B96D3" w14:textId="29535047" w:rsidR="008E1A67" w:rsidRPr="001666A8" w:rsidRDefault="008E1A67" w:rsidP="001666A8">
      <w:pPr>
        <w:ind w:left="-5" w:right="41"/>
        <w:rPr>
          <w:rFonts w:ascii="Arial" w:hAnsi="Arial"/>
        </w:rPr>
      </w:pPr>
      <w:r w:rsidRPr="001666A8">
        <w:rPr>
          <w:rFonts w:ascii="Arial" w:hAnsi="Arial"/>
        </w:rPr>
        <w:t xml:space="preserve">The granting of prequalification to unincorporated joint ventures is at the sole discretion of each Participating Agency. Unincorporated joint ventures are only eligible for “Conditional” Prequalification and other Participating Agencies may elect to not mutually recognise these entities. </w:t>
      </w:r>
    </w:p>
    <w:p w14:paraId="27B0A69A" w14:textId="77777777" w:rsidR="008E1A67" w:rsidRPr="007C6C15" w:rsidRDefault="008E1A67" w:rsidP="008E1A67">
      <w:pPr>
        <w:spacing w:after="174" w:line="255" w:lineRule="auto"/>
        <w:ind w:left="-4" w:hanging="10"/>
        <w:rPr>
          <w:rFonts w:ascii="Arial" w:hAnsi="Arial" w:cs="Arial"/>
          <w:iCs/>
        </w:rPr>
      </w:pPr>
      <w:r w:rsidRPr="001666A8">
        <w:rPr>
          <w:rFonts w:ascii="Arial" w:hAnsi="Arial"/>
        </w:rPr>
        <w:t>The application must include:</w:t>
      </w:r>
      <w:r w:rsidRPr="007C6C15">
        <w:rPr>
          <w:rFonts w:ascii="Arial" w:hAnsi="Arial" w:cs="Arial"/>
          <w:iCs/>
        </w:rPr>
        <w:t xml:space="preserve"> </w:t>
      </w:r>
    </w:p>
    <w:p w14:paraId="3EF41ABE" w14:textId="77777777" w:rsidR="008E1A67" w:rsidRPr="001666A8" w:rsidRDefault="008E1A67" w:rsidP="001666A8">
      <w:pPr>
        <w:numPr>
          <w:ilvl w:val="0"/>
          <w:numId w:val="37"/>
        </w:numPr>
        <w:spacing w:after="110"/>
        <w:ind w:hanging="396"/>
        <w:rPr>
          <w:rFonts w:ascii="Arial" w:hAnsi="Arial"/>
        </w:rPr>
      </w:pPr>
      <w:r w:rsidRPr="001666A8">
        <w:rPr>
          <w:rFonts w:ascii="Arial" w:hAnsi="Arial"/>
        </w:rPr>
        <w:t>the organisational structure of the joint venture;</w:t>
      </w:r>
      <w:r w:rsidRPr="007C6C15">
        <w:rPr>
          <w:rFonts w:ascii="Arial" w:hAnsi="Arial" w:cs="Arial"/>
          <w:iCs/>
        </w:rPr>
        <w:t xml:space="preserve"> </w:t>
      </w:r>
    </w:p>
    <w:p w14:paraId="35B2B8BA" w14:textId="77777777" w:rsidR="008E1A67" w:rsidRPr="001666A8" w:rsidRDefault="008E1A67" w:rsidP="001666A8">
      <w:pPr>
        <w:numPr>
          <w:ilvl w:val="0"/>
          <w:numId w:val="37"/>
        </w:numPr>
        <w:spacing w:after="110"/>
        <w:ind w:hanging="396"/>
        <w:rPr>
          <w:rFonts w:ascii="Arial" w:hAnsi="Arial"/>
        </w:rPr>
      </w:pPr>
      <w:r w:rsidRPr="001666A8">
        <w:rPr>
          <w:rFonts w:ascii="Arial" w:hAnsi="Arial"/>
        </w:rPr>
        <w:t>details of key personnel from each of the joint venture parties;</w:t>
      </w:r>
      <w:r w:rsidRPr="007C6C15">
        <w:rPr>
          <w:rFonts w:ascii="Arial" w:hAnsi="Arial" w:cs="Arial"/>
          <w:iCs/>
        </w:rPr>
        <w:t xml:space="preserve"> </w:t>
      </w:r>
    </w:p>
    <w:p w14:paraId="246578E9" w14:textId="77777777" w:rsidR="008E1A67" w:rsidRPr="001666A8" w:rsidRDefault="008E1A67" w:rsidP="001666A8">
      <w:pPr>
        <w:numPr>
          <w:ilvl w:val="0"/>
          <w:numId w:val="37"/>
        </w:numPr>
        <w:spacing w:after="110"/>
        <w:ind w:hanging="396"/>
        <w:rPr>
          <w:rFonts w:ascii="Arial" w:hAnsi="Arial"/>
        </w:rPr>
      </w:pPr>
      <w:r w:rsidRPr="001666A8">
        <w:rPr>
          <w:rFonts w:ascii="Arial" w:hAnsi="Arial"/>
        </w:rPr>
        <w:t>details of the management systems to be used by the joint venture; and</w:t>
      </w:r>
      <w:r w:rsidRPr="007C6C15">
        <w:rPr>
          <w:rFonts w:ascii="Arial" w:hAnsi="Arial" w:cs="Arial"/>
          <w:iCs/>
        </w:rPr>
        <w:t xml:space="preserve"> </w:t>
      </w:r>
    </w:p>
    <w:p w14:paraId="3F8A6B1A" w14:textId="77777777" w:rsidR="008E1A67" w:rsidRPr="001666A8" w:rsidRDefault="008E1A67" w:rsidP="001666A8">
      <w:pPr>
        <w:numPr>
          <w:ilvl w:val="0"/>
          <w:numId w:val="37"/>
        </w:numPr>
        <w:spacing w:after="521"/>
        <w:ind w:hanging="396"/>
        <w:rPr>
          <w:rFonts w:ascii="Arial" w:hAnsi="Arial"/>
        </w:rPr>
      </w:pPr>
      <w:r w:rsidRPr="001666A8">
        <w:rPr>
          <w:rFonts w:ascii="Arial" w:hAnsi="Arial"/>
        </w:rPr>
        <w:t>Pages 1 to 6 of the Application, together with the signed final page.</w:t>
      </w:r>
      <w:r w:rsidRPr="007C6C15">
        <w:rPr>
          <w:rFonts w:ascii="Arial" w:hAnsi="Arial" w:cs="Arial"/>
          <w:iCs/>
        </w:rPr>
        <w:t xml:space="preserve">  </w:t>
      </w:r>
    </w:p>
    <w:p w14:paraId="63DC451B" w14:textId="2575E15A" w:rsidR="008E1A67" w:rsidRPr="001666A8" w:rsidRDefault="008E1A67" w:rsidP="001666A8">
      <w:pPr>
        <w:spacing w:after="521"/>
        <w:rPr>
          <w:rFonts w:ascii="Arial" w:hAnsi="Arial"/>
        </w:rPr>
      </w:pPr>
      <w:r w:rsidRPr="001666A8">
        <w:rPr>
          <w:rFonts w:ascii="Arial" w:hAnsi="Arial"/>
        </w:rPr>
        <w:t>Note:</w:t>
      </w:r>
      <w:r w:rsidRPr="007C6C15">
        <w:rPr>
          <w:rFonts w:ascii="Arial" w:hAnsi="Arial" w:cs="Arial"/>
          <w:iCs/>
        </w:rPr>
        <w:t xml:space="preserve"> </w:t>
      </w:r>
      <w:r w:rsidRPr="001666A8">
        <w:rPr>
          <w:rFonts w:ascii="Arial" w:hAnsi="Arial"/>
        </w:rPr>
        <w:t>Whilst it is acceptable to nominate the certified management systems of one of the joint venture parties for use by the joint venture, a statement should be provided to demonstrate how the systems will be integrated across the group and how other joint venture parties will be made familiar with the system details.</w:t>
      </w:r>
    </w:p>
    <w:p w14:paraId="1453FB12" w14:textId="77777777" w:rsidR="008E1A67" w:rsidRPr="001666A8" w:rsidRDefault="008E1A67" w:rsidP="001666A8">
      <w:pPr>
        <w:pStyle w:val="Heading2"/>
        <w:ind w:left="694" w:hanging="708"/>
      </w:pPr>
      <w:bookmarkStart w:id="71" w:name="_Toc480991258"/>
      <w:bookmarkStart w:id="72" w:name="_Toc193967398"/>
      <w:r w:rsidRPr="001666A8">
        <w:t>Overseas Contractors</w:t>
      </w:r>
      <w:bookmarkEnd w:id="71"/>
      <w:bookmarkEnd w:id="72"/>
      <w:r w:rsidRPr="001666A8">
        <w:t xml:space="preserve"> </w:t>
      </w:r>
      <w:r w:rsidRPr="007C6C15">
        <w:t xml:space="preserve"> </w:t>
      </w:r>
    </w:p>
    <w:p w14:paraId="74D3A858" w14:textId="77777777" w:rsidR="008E1A67" w:rsidRPr="001666A8" w:rsidRDefault="008E1A67" w:rsidP="001666A8">
      <w:pPr>
        <w:spacing w:after="171"/>
        <w:ind w:left="-5" w:right="41"/>
        <w:rPr>
          <w:rFonts w:ascii="Arial" w:hAnsi="Arial"/>
        </w:rPr>
      </w:pPr>
      <w:r w:rsidRPr="001666A8">
        <w:rPr>
          <w:rFonts w:ascii="Arial" w:hAnsi="Arial"/>
        </w:rPr>
        <w:t xml:space="preserve">Austroads recognises there will be difficulties for overseas based companies in establishing operations within Australia. Some of the challenges and difficulties faced by the company may include: </w:t>
      </w:r>
      <w:r w:rsidRPr="007C6C15">
        <w:rPr>
          <w:rFonts w:ascii="Arial" w:hAnsi="Arial" w:cs="Arial"/>
        </w:rPr>
        <w:t xml:space="preserve"> </w:t>
      </w:r>
    </w:p>
    <w:p w14:paraId="76EE2AC2" w14:textId="77777777" w:rsidR="008E1A67" w:rsidRPr="001666A8" w:rsidRDefault="008E1A67" w:rsidP="001666A8">
      <w:pPr>
        <w:numPr>
          <w:ilvl w:val="0"/>
          <w:numId w:val="39"/>
        </w:numPr>
        <w:spacing w:after="111"/>
        <w:ind w:right="41" w:hanging="396"/>
        <w:rPr>
          <w:rFonts w:ascii="Arial" w:hAnsi="Arial"/>
        </w:rPr>
      </w:pPr>
      <w:r w:rsidRPr="001666A8">
        <w:rPr>
          <w:rFonts w:ascii="Arial" w:hAnsi="Arial"/>
        </w:rPr>
        <w:t>the cost of establishing operations with no guarantee of immediate work;</w:t>
      </w:r>
      <w:r w:rsidRPr="007C6C15">
        <w:rPr>
          <w:rFonts w:ascii="Arial" w:hAnsi="Arial" w:cs="Arial"/>
        </w:rPr>
        <w:t xml:space="preserve"> </w:t>
      </w:r>
      <w:r w:rsidRPr="001666A8">
        <w:rPr>
          <w:rFonts w:ascii="Arial" w:hAnsi="Arial"/>
        </w:rPr>
        <w:t xml:space="preserve"> </w:t>
      </w:r>
    </w:p>
    <w:p w14:paraId="29EB38CF" w14:textId="77777777" w:rsidR="008E1A67" w:rsidRPr="001666A8" w:rsidRDefault="008E1A67" w:rsidP="001666A8">
      <w:pPr>
        <w:numPr>
          <w:ilvl w:val="0"/>
          <w:numId w:val="39"/>
        </w:numPr>
        <w:spacing w:after="169"/>
        <w:ind w:right="41" w:hanging="396"/>
        <w:rPr>
          <w:rFonts w:ascii="Arial" w:hAnsi="Arial"/>
        </w:rPr>
      </w:pPr>
      <w:r w:rsidRPr="001666A8">
        <w:rPr>
          <w:rFonts w:ascii="Arial" w:hAnsi="Arial"/>
        </w:rPr>
        <w:t xml:space="preserve">the need to mobilise staff quickly after contracts are awarded in order to meet contractual time obligations; </w:t>
      </w:r>
      <w:r w:rsidRPr="007C6C15">
        <w:rPr>
          <w:rFonts w:ascii="Arial" w:hAnsi="Arial" w:cs="Arial"/>
        </w:rPr>
        <w:t xml:space="preserve"> </w:t>
      </w:r>
    </w:p>
    <w:p w14:paraId="3FEF1911" w14:textId="77777777" w:rsidR="008E1A67" w:rsidRPr="001666A8" w:rsidRDefault="008E1A67" w:rsidP="001666A8">
      <w:pPr>
        <w:numPr>
          <w:ilvl w:val="0"/>
          <w:numId w:val="39"/>
        </w:numPr>
        <w:spacing w:after="111"/>
        <w:ind w:right="41" w:hanging="396"/>
        <w:rPr>
          <w:rFonts w:ascii="Arial" w:hAnsi="Arial"/>
        </w:rPr>
      </w:pPr>
      <w:r w:rsidRPr="001666A8">
        <w:rPr>
          <w:rFonts w:ascii="Arial" w:hAnsi="Arial"/>
        </w:rPr>
        <w:t xml:space="preserve">a lack of knowledge and experience with local conditions; </w:t>
      </w:r>
      <w:r w:rsidRPr="007C6C15">
        <w:rPr>
          <w:rFonts w:ascii="Arial" w:hAnsi="Arial" w:cs="Arial"/>
        </w:rPr>
        <w:t xml:space="preserve"> </w:t>
      </w:r>
    </w:p>
    <w:p w14:paraId="52A18009" w14:textId="77777777" w:rsidR="008E1A67" w:rsidRPr="001666A8" w:rsidRDefault="008E1A67" w:rsidP="001666A8">
      <w:pPr>
        <w:numPr>
          <w:ilvl w:val="0"/>
          <w:numId w:val="39"/>
        </w:numPr>
        <w:spacing w:after="111"/>
        <w:ind w:right="41" w:hanging="396"/>
        <w:rPr>
          <w:rFonts w:ascii="Arial" w:hAnsi="Arial"/>
        </w:rPr>
      </w:pPr>
      <w:r w:rsidRPr="001666A8">
        <w:rPr>
          <w:rFonts w:ascii="Arial" w:hAnsi="Arial"/>
        </w:rPr>
        <w:t>having no established relationships with local suppliers (materials &amp; plant) and subcontractors;</w:t>
      </w:r>
      <w:r w:rsidRPr="007C6C15">
        <w:rPr>
          <w:rFonts w:ascii="Arial" w:hAnsi="Arial" w:cs="Arial"/>
        </w:rPr>
        <w:t xml:space="preserve"> </w:t>
      </w:r>
      <w:r w:rsidRPr="001666A8">
        <w:rPr>
          <w:rFonts w:ascii="Arial" w:hAnsi="Arial"/>
        </w:rPr>
        <w:t xml:space="preserve"> </w:t>
      </w:r>
    </w:p>
    <w:p w14:paraId="18B9B176" w14:textId="77777777" w:rsidR="008E1A67" w:rsidRPr="001666A8" w:rsidRDefault="008E1A67" w:rsidP="001666A8">
      <w:pPr>
        <w:numPr>
          <w:ilvl w:val="0"/>
          <w:numId w:val="39"/>
        </w:numPr>
        <w:spacing w:after="109"/>
        <w:ind w:right="41" w:hanging="396"/>
        <w:rPr>
          <w:rFonts w:ascii="Arial" w:hAnsi="Arial"/>
        </w:rPr>
      </w:pPr>
      <w:r w:rsidRPr="001666A8">
        <w:rPr>
          <w:rFonts w:ascii="Arial" w:hAnsi="Arial"/>
        </w:rPr>
        <w:t xml:space="preserve">a lack of knowledge of local legislation including environmental and work health &amp; safety legislation; and </w:t>
      </w:r>
      <w:r w:rsidRPr="007C6C15">
        <w:rPr>
          <w:rFonts w:ascii="Arial" w:hAnsi="Arial" w:cs="Arial"/>
        </w:rPr>
        <w:t xml:space="preserve"> </w:t>
      </w:r>
    </w:p>
    <w:p w14:paraId="26D9CDB1" w14:textId="0F5A03B5" w:rsidR="008E1A67" w:rsidRPr="001666A8" w:rsidRDefault="008E1A67" w:rsidP="001666A8">
      <w:pPr>
        <w:numPr>
          <w:ilvl w:val="0"/>
          <w:numId w:val="39"/>
        </w:numPr>
        <w:spacing w:after="172"/>
        <w:ind w:right="41" w:hanging="396"/>
        <w:rPr>
          <w:rFonts w:ascii="Arial" w:hAnsi="Arial"/>
        </w:rPr>
      </w:pPr>
      <w:r w:rsidRPr="001666A8">
        <w:rPr>
          <w:rFonts w:ascii="Arial" w:hAnsi="Arial"/>
        </w:rPr>
        <w:t xml:space="preserve">a lack of familiarity with State </w:t>
      </w:r>
      <w:r w:rsidRPr="007C6C15">
        <w:rPr>
          <w:rFonts w:ascii="Arial" w:hAnsi="Arial" w:cs="Arial"/>
        </w:rPr>
        <w:t>Growth’s</w:t>
      </w:r>
      <w:r w:rsidRPr="001666A8">
        <w:rPr>
          <w:rFonts w:ascii="Arial" w:hAnsi="Arial"/>
        </w:rPr>
        <w:t xml:space="preserve"> standard forms of contract and specifications.</w:t>
      </w:r>
      <w:r w:rsidRPr="007C6C15">
        <w:rPr>
          <w:rFonts w:ascii="Arial" w:hAnsi="Arial" w:cs="Arial"/>
        </w:rPr>
        <w:t xml:space="preserve"> </w:t>
      </w:r>
      <w:r w:rsidRPr="001666A8">
        <w:rPr>
          <w:rFonts w:ascii="Arial" w:hAnsi="Arial"/>
        </w:rPr>
        <w:t xml:space="preserve"> </w:t>
      </w:r>
    </w:p>
    <w:p w14:paraId="0CB4C044" w14:textId="076AF8FF" w:rsidR="008E1A67" w:rsidRPr="001666A8" w:rsidRDefault="008E1A67" w:rsidP="001666A8">
      <w:pPr>
        <w:ind w:left="-5" w:right="41"/>
        <w:rPr>
          <w:rFonts w:ascii="Arial" w:hAnsi="Arial"/>
        </w:rPr>
      </w:pPr>
      <w:r w:rsidRPr="001666A8">
        <w:rPr>
          <w:rFonts w:ascii="Arial" w:hAnsi="Arial"/>
        </w:rPr>
        <w:lastRenderedPageBreak/>
        <w:t>To ensure State Growth has confidence in the capabilities of an overseas Applicant, the application for prequalification should include a submission outlining how the company proposes to manage the above issues.</w:t>
      </w:r>
      <w:r w:rsidRPr="007C6C15">
        <w:rPr>
          <w:rFonts w:ascii="Arial" w:hAnsi="Arial" w:cs="Arial"/>
        </w:rPr>
        <w:t xml:space="preserve">  </w:t>
      </w:r>
    </w:p>
    <w:p w14:paraId="0D40B6B1" w14:textId="77777777" w:rsidR="008E1A67" w:rsidRPr="001666A8" w:rsidRDefault="008E1A67" w:rsidP="001666A8">
      <w:pPr>
        <w:ind w:left="-5" w:right="41"/>
        <w:rPr>
          <w:rFonts w:ascii="Arial" w:hAnsi="Arial"/>
        </w:rPr>
      </w:pPr>
      <w:r w:rsidRPr="001666A8">
        <w:rPr>
          <w:rFonts w:ascii="Arial" w:hAnsi="Arial"/>
        </w:rPr>
        <w:t xml:space="preserve">As with Australian companies that seek prequalification, the overseas company must apply for prequalification in the name of the entity that they will be entering into contracts in Australia and provide information relevant to that particular entity. The technical information must be relevant to road and bridge construction and there must be a clear link between the work undertaken by the Australian entity and the overseas company. </w:t>
      </w:r>
      <w:r w:rsidRPr="007C6C15">
        <w:rPr>
          <w:rFonts w:ascii="Arial" w:hAnsi="Arial" w:cs="Arial"/>
        </w:rPr>
        <w:t xml:space="preserve"> </w:t>
      </w:r>
    </w:p>
    <w:p w14:paraId="06AD4A71" w14:textId="77777777" w:rsidR="008E1A67" w:rsidRPr="001666A8" w:rsidRDefault="008E1A67" w:rsidP="001666A8">
      <w:pPr>
        <w:ind w:left="-5" w:right="41"/>
        <w:rPr>
          <w:rFonts w:ascii="Arial" w:hAnsi="Arial"/>
        </w:rPr>
      </w:pPr>
      <w:r w:rsidRPr="001666A8">
        <w:rPr>
          <w:rFonts w:ascii="Arial" w:hAnsi="Arial"/>
        </w:rPr>
        <w:t xml:space="preserve">The overseas company must clearly explain and demonstrate their specific involvement in any Joint Ventures or any other type of multi contractual work. </w:t>
      </w:r>
      <w:r w:rsidRPr="007C6C15">
        <w:rPr>
          <w:rFonts w:ascii="Arial" w:hAnsi="Arial" w:cs="Arial"/>
        </w:rPr>
        <w:t xml:space="preserve"> </w:t>
      </w:r>
    </w:p>
    <w:p w14:paraId="410D95FC" w14:textId="603E7F6F" w:rsidR="008E1A67" w:rsidRPr="007C6C15" w:rsidRDefault="008E1A67" w:rsidP="008E1A67">
      <w:pPr>
        <w:ind w:left="-5" w:right="41"/>
        <w:rPr>
          <w:rFonts w:ascii="Arial" w:hAnsi="Arial" w:cs="Arial"/>
        </w:rPr>
      </w:pPr>
      <w:r w:rsidRPr="007C6C15">
        <w:rPr>
          <w:rFonts w:ascii="Arial" w:hAnsi="Arial" w:cs="Arial"/>
        </w:rPr>
        <w:t>The assessment will consider the capability (</w:t>
      </w:r>
      <w:proofErr w:type="spellStart"/>
      <w:r w:rsidRPr="007C6C15">
        <w:rPr>
          <w:rFonts w:ascii="Arial" w:hAnsi="Arial" w:cs="Arial"/>
        </w:rPr>
        <w:t>ie</w:t>
      </w:r>
      <w:proofErr w:type="spellEnd"/>
      <w:r w:rsidRPr="007C6C15">
        <w:rPr>
          <w:rFonts w:ascii="Arial" w:hAnsi="Arial" w:cs="Arial"/>
        </w:rPr>
        <w:t xml:space="preserve"> experience, resources, management systems and financial capacity) of both the Australian and overseas entities. The assessment for “Full” prequalification will be based on the Australian entity. However, at its sole discretion, </w:t>
      </w:r>
      <w:r w:rsidR="00D174C5" w:rsidRPr="007C6C15">
        <w:rPr>
          <w:rFonts w:ascii="Arial" w:hAnsi="Arial" w:cs="Arial"/>
        </w:rPr>
        <w:t>State Growth</w:t>
      </w:r>
      <w:r w:rsidRPr="007C6C15">
        <w:rPr>
          <w:rFonts w:ascii="Arial" w:hAnsi="Arial" w:cs="Arial"/>
        </w:rPr>
        <w:t xml:space="preserve"> may grant “Conditional” prequalification at a higher level if it forms the opinion that of the overseas entity will reasonably contribute to the capability of the Australian entity and the issues mentioned above have been adequately addressed. </w:t>
      </w:r>
    </w:p>
    <w:p w14:paraId="413FC295" w14:textId="77777777" w:rsidR="008E1A67" w:rsidRPr="001666A8" w:rsidRDefault="008E1A67" w:rsidP="001666A8">
      <w:pPr>
        <w:spacing w:after="170"/>
        <w:ind w:left="-5" w:right="41"/>
        <w:rPr>
          <w:rFonts w:ascii="Arial" w:hAnsi="Arial"/>
        </w:rPr>
      </w:pPr>
      <w:r w:rsidRPr="001666A8">
        <w:rPr>
          <w:rFonts w:ascii="Arial" w:hAnsi="Arial"/>
        </w:rPr>
        <w:t>The following requirements also apply to overseas Applicants:</w:t>
      </w:r>
      <w:r w:rsidRPr="007C6C15">
        <w:rPr>
          <w:rFonts w:ascii="Arial" w:hAnsi="Arial" w:cs="Arial"/>
        </w:rPr>
        <w:t xml:space="preserve"> </w:t>
      </w:r>
      <w:r w:rsidRPr="001666A8">
        <w:rPr>
          <w:rFonts w:ascii="Arial" w:hAnsi="Arial"/>
        </w:rPr>
        <w:t xml:space="preserve"> </w:t>
      </w:r>
    </w:p>
    <w:p w14:paraId="4618A665" w14:textId="77777777" w:rsidR="008E1A67" w:rsidRPr="001666A8" w:rsidRDefault="008E1A67" w:rsidP="001666A8">
      <w:pPr>
        <w:numPr>
          <w:ilvl w:val="0"/>
          <w:numId w:val="40"/>
        </w:numPr>
        <w:spacing w:after="169"/>
        <w:ind w:right="41" w:hanging="396"/>
        <w:rPr>
          <w:rFonts w:ascii="Arial" w:hAnsi="Arial"/>
        </w:rPr>
      </w:pPr>
      <w:r w:rsidRPr="001666A8">
        <w:rPr>
          <w:rFonts w:ascii="Arial" w:hAnsi="Arial"/>
        </w:rPr>
        <w:t xml:space="preserve">The Applicant must be a registered business within Australia and must nominate their Australian Company Number (ACN) or Australian Registered Business Number (ARBN) in their application. </w:t>
      </w:r>
      <w:r w:rsidRPr="007C6C15">
        <w:rPr>
          <w:rFonts w:ascii="Arial" w:hAnsi="Arial" w:cs="Arial"/>
        </w:rPr>
        <w:t xml:space="preserve"> </w:t>
      </w:r>
    </w:p>
    <w:p w14:paraId="3AB4497B" w14:textId="77777777" w:rsidR="008E1A67" w:rsidRPr="001666A8" w:rsidRDefault="008E1A67" w:rsidP="001666A8">
      <w:pPr>
        <w:numPr>
          <w:ilvl w:val="0"/>
          <w:numId w:val="40"/>
        </w:numPr>
        <w:spacing w:after="147"/>
        <w:ind w:right="41" w:hanging="396"/>
        <w:rPr>
          <w:rFonts w:ascii="Arial" w:hAnsi="Arial"/>
        </w:rPr>
      </w:pPr>
      <w:r w:rsidRPr="001666A8">
        <w:rPr>
          <w:rFonts w:ascii="Arial" w:hAnsi="Arial"/>
        </w:rPr>
        <w:t xml:space="preserve">Submission of 3 years of audited accounts prepared in accordance with international accounting and auditing standards.  </w:t>
      </w:r>
      <w:r w:rsidRPr="007C6C15">
        <w:rPr>
          <w:rFonts w:ascii="Arial" w:hAnsi="Arial" w:cs="Arial"/>
        </w:rPr>
        <w:t xml:space="preserve"> </w:t>
      </w:r>
    </w:p>
    <w:p w14:paraId="3173D6E4" w14:textId="77777777" w:rsidR="008E1A67" w:rsidRPr="001666A8" w:rsidRDefault="008E1A67" w:rsidP="001666A8">
      <w:pPr>
        <w:numPr>
          <w:ilvl w:val="0"/>
          <w:numId w:val="40"/>
        </w:numPr>
        <w:spacing w:after="150"/>
        <w:ind w:right="41" w:hanging="396"/>
        <w:rPr>
          <w:rFonts w:ascii="Arial" w:hAnsi="Arial"/>
        </w:rPr>
      </w:pPr>
      <w:r w:rsidRPr="001666A8">
        <w:rPr>
          <w:rFonts w:ascii="Arial" w:hAnsi="Arial"/>
        </w:rPr>
        <w:t xml:space="preserve">Independently audited financial statements no more than 3 months old must be submitted in support of financial data supplied. </w:t>
      </w:r>
      <w:r w:rsidRPr="007C6C15">
        <w:rPr>
          <w:rFonts w:ascii="Arial" w:hAnsi="Arial" w:cs="Arial"/>
        </w:rPr>
        <w:t xml:space="preserve"> </w:t>
      </w:r>
    </w:p>
    <w:p w14:paraId="4407AF30" w14:textId="223F5910" w:rsidR="008E1A67" w:rsidRPr="001666A8" w:rsidRDefault="008E1A67" w:rsidP="001666A8">
      <w:pPr>
        <w:numPr>
          <w:ilvl w:val="0"/>
          <w:numId w:val="40"/>
        </w:numPr>
        <w:spacing w:after="179" w:line="251" w:lineRule="auto"/>
        <w:ind w:right="41" w:hanging="396"/>
        <w:rPr>
          <w:rFonts w:ascii="Arial" w:hAnsi="Arial"/>
        </w:rPr>
      </w:pPr>
      <w:r w:rsidRPr="001666A8">
        <w:rPr>
          <w:rFonts w:ascii="Arial" w:hAnsi="Arial"/>
        </w:rPr>
        <w:t>Financial accounts must be in $US</w:t>
      </w:r>
      <w:r w:rsidRPr="007C6C15">
        <w:rPr>
          <w:rFonts w:ascii="Arial" w:hAnsi="Arial" w:cs="Arial"/>
        </w:rPr>
        <w:t>,</w:t>
      </w:r>
      <w:hyperlink r:id="rId28">
        <w:r w:rsidRPr="007C6C15">
          <w:rPr>
            <w:rFonts w:ascii="Arial" w:hAnsi="Arial" w:cs="Arial"/>
          </w:rPr>
          <w:t xml:space="preserve"> € </w:t>
        </w:r>
      </w:hyperlink>
      <w:r w:rsidRPr="001666A8">
        <w:rPr>
          <w:rFonts w:ascii="Arial" w:hAnsi="Arial"/>
        </w:rPr>
        <w:t xml:space="preserve">or a currency which is acceptable to the Assessing Agency.  The independent auditor must be an organisation which is recognised by </w:t>
      </w:r>
      <w:r w:rsidR="00D174C5" w:rsidRPr="001666A8">
        <w:rPr>
          <w:rFonts w:ascii="Arial" w:hAnsi="Arial"/>
        </w:rPr>
        <w:t>State Growth</w:t>
      </w:r>
      <w:r w:rsidRPr="001666A8">
        <w:rPr>
          <w:rFonts w:ascii="Arial" w:hAnsi="Arial"/>
        </w:rPr>
        <w:t xml:space="preserve">’s financial advisors. </w:t>
      </w:r>
      <w:r w:rsidRPr="007C6C15">
        <w:rPr>
          <w:rFonts w:ascii="Arial" w:hAnsi="Arial" w:cs="Arial"/>
        </w:rPr>
        <w:t xml:space="preserve"> </w:t>
      </w:r>
    </w:p>
    <w:p w14:paraId="75D88D6A" w14:textId="46D11D08" w:rsidR="008E1A67" w:rsidRPr="001666A8" w:rsidRDefault="008E1A67" w:rsidP="001666A8">
      <w:pPr>
        <w:numPr>
          <w:ilvl w:val="0"/>
          <w:numId w:val="40"/>
        </w:numPr>
        <w:spacing w:after="170"/>
        <w:ind w:right="41" w:hanging="396"/>
        <w:rPr>
          <w:rFonts w:ascii="Arial" w:hAnsi="Arial"/>
        </w:rPr>
      </w:pPr>
      <w:r w:rsidRPr="001666A8">
        <w:rPr>
          <w:rFonts w:ascii="Arial" w:hAnsi="Arial"/>
        </w:rPr>
        <w:t xml:space="preserve">Where </w:t>
      </w:r>
      <w:r w:rsidR="00D174C5" w:rsidRPr="001666A8">
        <w:rPr>
          <w:rFonts w:ascii="Arial" w:hAnsi="Arial"/>
        </w:rPr>
        <w:t>State Growth</w:t>
      </w:r>
      <w:r w:rsidRPr="001666A8">
        <w:rPr>
          <w:rFonts w:ascii="Arial" w:hAnsi="Arial"/>
        </w:rPr>
        <w:t xml:space="preserve"> does not have full confidence in the accuracy of the financial statement, it reserves the right to reject the application or request certain securities in addition to the normal contract securities. The securities required would be in the form of an Unconditional Undertaking provided by and claimable through an approved Australian bank or a foreign bank with a full banking licence in Australia and permanent branches established in Australia, preferably </w:t>
      </w:r>
      <w:r w:rsidR="00D174C5" w:rsidRPr="001666A8">
        <w:rPr>
          <w:rFonts w:ascii="Arial" w:hAnsi="Arial"/>
        </w:rPr>
        <w:t>within Tasmania</w:t>
      </w:r>
      <w:r w:rsidRPr="001666A8">
        <w:rPr>
          <w:rFonts w:ascii="Arial" w:hAnsi="Arial"/>
        </w:rPr>
        <w:t xml:space="preserve">. </w:t>
      </w:r>
      <w:r w:rsidRPr="007C6C15">
        <w:rPr>
          <w:rFonts w:ascii="Arial" w:hAnsi="Arial" w:cs="Arial"/>
        </w:rPr>
        <w:t xml:space="preserve"> </w:t>
      </w:r>
    </w:p>
    <w:p w14:paraId="0FB61891" w14:textId="77777777" w:rsidR="008E1A67" w:rsidRPr="001666A8" w:rsidRDefault="008E1A67" w:rsidP="001666A8">
      <w:pPr>
        <w:numPr>
          <w:ilvl w:val="0"/>
          <w:numId w:val="40"/>
        </w:numPr>
        <w:spacing w:after="83"/>
        <w:ind w:right="41" w:hanging="396"/>
        <w:rPr>
          <w:rFonts w:ascii="Arial" w:hAnsi="Arial"/>
        </w:rPr>
      </w:pPr>
      <w:r w:rsidRPr="001666A8">
        <w:rPr>
          <w:rFonts w:ascii="Arial" w:hAnsi="Arial"/>
        </w:rPr>
        <w:t>The Applicant must hold and maintain a bank account in Australia with:</w:t>
      </w:r>
      <w:r w:rsidRPr="007C6C15">
        <w:rPr>
          <w:rFonts w:ascii="Arial" w:hAnsi="Arial" w:cs="Arial"/>
        </w:rPr>
        <w:t xml:space="preserve"> </w:t>
      </w:r>
    </w:p>
    <w:p w14:paraId="57D92C4B" w14:textId="77777777" w:rsidR="008E1A67" w:rsidRPr="001666A8" w:rsidRDefault="008E1A67" w:rsidP="001666A8">
      <w:pPr>
        <w:numPr>
          <w:ilvl w:val="1"/>
          <w:numId w:val="40"/>
        </w:numPr>
        <w:spacing w:after="115"/>
        <w:ind w:right="41" w:hanging="286"/>
        <w:rPr>
          <w:rFonts w:ascii="Arial" w:hAnsi="Arial"/>
        </w:rPr>
      </w:pPr>
      <w:r w:rsidRPr="001666A8">
        <w:rPr>
          <w:rFonts w:ascii="Arial" w:hAnsi="Arial"/>
        </w:rPr>
        <w:t>an Australian bank; or</w:t>
      </w:r>
      <w:r w:rsidRPr="007C6C15">
        <w:rPr>
          <w:rFonts w:ascii="Arial" w:hAnsi="Arial" w:cs="Arial"/>
        </w:rPr>
        <w:t xml:space="preserve"> </w:t>
      </w:r>
    </w:p>
    <w:p w14:paraId="41852D3C" w14:textId="77777777" w:rsidR="008E1A67" w:rsidRPr="001666A8" w:rsidRDefault="008E1A67" w:rsidP="001666A8">
      <w:pPr>
        <w:numPr>
          <w:ilvl w:val="1"/>
          <w:numId w:val="40"/>
        </w:numPr>
        <w:spacing w:after="169"/>
        <w:ind w:right="41" w:hanging="286"/>
        <w:rPr>
          <w:rFonts w:ascii="Arial" w:hAnsi="Arial"/>
        </w:rPr>
      </w:pPr>
      <w:r w:rsidRPr="001666A8">
        <w:rPr>
          <w:rFonts w:ascii="Arial" w:hAnsi="Arial"/>
        </w:rPr>
        <w:t>a foreign bank with a full banking licence in Australia and permanent branches established in Australia.</w:t>
      </w:r>
      <w:r w:rsidRPr="007C6C15">
        <w:rPr>
          <w:rFonts w:ascii="Arial" w:hAnsi="Arial" w:cs="Arial"/>
        </w:rPr>
        <w:t xml:space="preserve">  </w:t>
      </w:r>
    </w:p>
    <w:p w14:paraId="2D253788" w14:textId="77777777" w:rsidR="008E1A67" w:rsidRPr="001666A8" w:rsidRDefault="008E1A67" w:rsidP="001666A8">
      <w:pPr>
        <w:numPr>
          <w:ilvl w:val="0"/>
          <w:numId w:val="40"/>
        </w:numPr>
        <w:spacing w:after="169"/>
        <w:ind w:right="41" w:hanging="396"/>
        <w:rPr>
          <w:rFonts w:ascii="Arial" w:hAnsi="Arial"/>
        </w:rPr>
      </w:pPr>
      <w:r w:rsidRPr="001666A8">
        <w:rPr>
          <w:rFonts w:ascii="Arial" w:hAnsi="Arial"/>
        </w:rPr>
        <w:t>Written applications for prequalification must be submitted in English and key personnel nominated in the application must be fluent in speaking English.</w:t>
      </w:r>
      <w:r w:rsidRPr="007C6C15">
        <w:rPr>
          <w:rFonts w:ascii="Arial" w:hAnsi="Arial" w:cs="Arial"/>
        </w:rPr>
        <w:t xml:space="preserve">  </w:t>
      </w:r>
    </w:p>
    <w:p w14:paraId="56DB21CB" w14:textId="77777777" w:rsidR="008E1A67" w:rsidRPr="001666A8" w:rsidRDefault="008E1A67" w:rsidP="001666A8">
      <w:pPr>
        <w:pStyle w:val="Heading2"/>
        <w:ind w:left="694" w:hanging="708"/>
      </w:pPr>
      <w:bookmarkStart w:id="73" w:name="_Toc401759056"/>
      <w:bookmarkStart w:id="74" w:name="_Toc480991259"/>
      <w:bookmarkStart w:id="75" w:name="_Toc193967399"/>
      <w:bookmarkStart w:id="76" w:name="_Toc261266603"/>
      <w:bookmarkStart w:id="77" w:name="_Ref264384754"/>
      <w:bookmarkStart w:id="78" w:name="_Toc264385392"/>
      <w:bookmarkStart w:id="79" w:name="_Toc401759057"/>
      <w:r w:rsidRPr="001666A8">
        <w:lastRenderedPageBreak/>
        <w:t>Exclusions</w:t>
      </w:r>
      <w:bookmarkEnd w:id="73"/>
      <w:bookmarkEnd w:id="74"/>
      <w:bookmarkEnd w:id="75"/>
      <w:r w:rsidRPr="007C6C15">
        <w:t xml:space="preserve"> </w:t>
      </w:r>
    </w:p>
    <w:p w14:paraId="2FAC5971" w14:textId="77777777" w:rsidR="008E1A67" w:rsidRPr="001666A8" w:rsidRDefault="008E1A67" w:rsidP="001666A8">
      <w:pPr>
        <w:ind w:left="-5" w:right="41"/>
        <w:rPr>
          <w:rFonts w:ascii="Arial" w:hAnsi="Arial"/>
        </w:rPr>
      </w:pPr>
      <w:r w:rsidRPr="001666A8">
        <w:rPr>
          <w:rFonts w:ascii="Arial" w:hAnsi="Arial"/>
        </w:rPr>
        <w:t>Prequalification does not extend to related or subsidiary companies or entities of a prequalified contractor.  Any such company or entity must apply for prequalification in its own right.</w:t>
      </w:r>
      <w:r w:rsidRPr="007C6C15">
        <w:rPr>
          <w:rFonts w:ascii="Arial" w:hAnsi="Arial" w:cs="Arial"/>
        </w:rPr>
        <w:t xml:space="preserve"> </w:t>
      </w:r>
    </w:p>
    <w:p w14:paraId="01EFFEB9" w14:textId="77777777" w:rsidR="008E1A67" w:rsidRPr="001666A8" w:rsidRDefault="008E1A67" w:rsidP="001666A8">
      <w:pPr>
        <w:ind w:left="-5" w:right="41"/>
        <w:rPr>
          <w:rFonts w:ascii="Arial" w:hAnsi="Arial"/>
        </w:rPr>
      </w:pPr>
      <w:r w:rsidRPr="001666A8">
        <w:rPr>
          <w:rFonts w:ascii="Arial" w:hAnsi="Arial"/>
        </w:rPr>
        <w:t>Where two or more related companies apply for prequalification, resources</w:t>
      </w:r>
      <w:r w:rsidRPr="007C6C15">
        <w:rPr>
          <w:rFonts w:ascii="Arial" w:hAnsi="Arial" w:cs="Arial"/>
        </w:rPr>
        <w:t xml:space="preserve"> and project experience</w:t>
      </w:r>
      <w:r w:rsidRPr="001666A8">
        <w:rPr>
          <w:rFonts w:ascii="Arial" w:hAnsi="Arial"/>
        </w:rPr>
        <w:t xml:space="preserve"> are deemed to be allocated to a single company and cannot be considered in the assessment of the other companies. </w:t>
      </w:r>
      <w:r w:rsidRPr="007C6C15">
        <w:rPr>
          <w:rFonts w:ascii="Arial" w:hAnsi="Arial" w:cs="Arial"/>
        </w:rPr>
        <w:t xml:space="preserve"> </w:t>
      </w:r>
    </w:p>
    <w:p w14:paraId="6F0BBB4C" w14:textId="77777777" w:rsidR="008E1A67" w:rsidRPr="001666A8" w:rsidRDefault="008E1A67" w:rsidP="001666A8">
      <w:pPr>
        <w:spacing w:after="170"/>
        <w:ind w:left="-5" w:right="41"/>
        <w:rPr>
          <w:rFonts w:ascii="Arial" w:hAnsi="Arial"/>
        </w:rPr>
      </w:pPr>
      <w:r w:rsidRPr="001666A8">
        <w:rPr>
          <w:rFonts w:ascii="Arial" w:hAnsi="Arial"/>
        </w:rPr>
        <w:t>The following are ineligible for prequalification under the NPS:</w:t>
      </w:r>
      <w:r w:rsidRPr="007C6C15">
        <w:rPr>
          <w:rFonts w:ascii="Arial" w:hAnsi="Arial" w:cs="Arial"/>
        </w:rPr>
        <w:t xml:space="preserve"> </w:t>
      </w:r>
    </w:p>
    <w:p w14:paraId="301D4661" w14:textId="77777777" w:rsidR="008E1A67" w:rsidRPr="001666A8" w:rsidRDefault="008E1A67" w:rsidP="001666A8">
      <w:pPr>
        <w:numPr>
          <w:ilvl w:val="0"/>
          <w:numId w:val="41"/>
        </w:numPr>
        <w:spacing w:after="168"/>
        <w:ind w:right="41" w:hanging="396"/>
        <w:rPr>
          <w:rFonts w:ascii="Arial" w:hAnsi="Arial"/>
        </w:rPr>
      </w:pPr>
      <w:r w:rsidRPr="001666A8">
        <w:rPr>
          <w:rFonts w:ascii="Arial" w:hAnsi="Arial"/>
        </w:rPr>
        <w:t>project management companies (i.e. the company has no internal construction resources and outsources all of the site work);</w:t>
      </w:r>
      <w:r w:rsidRPr="007C6C15">
        <w:rPr>
          <w:rFonts w:ascii="Arial" w:hAnsi="Arial" w:cs="Arial"/>
        </w:rPr>
        <w:t xml:space="preserve"> </w:t>
      </w:r>
    </w:p>
    <w:p w14:paraId="6E21B3B4" w14:textId="77777777" w:rsidR="008E1A67" w:rsidRPr="001666A8" w:rsidRDefault="008E1A67" w:rsidP="001666A8">
      <w:pPr>
        <w:numPr>
          <w:ilvl w:val="0"/>
          <w:numId w:val="41"/>
        </w:numPr>
        <w:spacing w:after="110"/>
        <w:ind w:right="41" w:hanging="396"/>
        <w:rPr>
          <w:rFonts w:ascii="Arial" w:hAnsi="Arial"/>
        </w:rPr>
      </w:pPr>
      <w:r w:rsidRPr="001666A8">
        <w:rPr>
          <w:rFonts w:ascii="Arial" w:hAnsi="Arial"/>
        </w:rPr>
        <w:t>trusts and trustees;</w:t>
      </w:r>
      <w:r w:rsidRPr="007C6C15">
        <w:rPr>
          <w:rFonts w:ascii="Arial" w:hAnsi="Arial" w:cs="Arial"/>
        </w:rPr>
        <w:t xml:space="preserve"> </w:t>
      </w:r>
    </w:p>
    <w:p w14:paraId="1DF7F0A3" w14:textId="77777777" w:rsidR="008E1A67" w:rsidRPr="001666A8" w:rsidRDefault="008E1A67" w:rsidP="001666A8">
      <w:pPr>
        <w:numPr>
          <w:ilvl w:val="0"/>
          <w:numId w:val="41"/>
        </w:numPr>
        <w:spacing w:after="111"/>
        <w:ind w:right="41" w:hanging="396"/>
        <w:rPr>
          <w:rFonts w:ascii="Arial" w:hAnsi="Arial"/>
        </w:rPr>
      </w:pPr>
      <w:r w:rsidRPr="001666A8">
        <w:rPr>
          <w:rFonts w:ascii="Arial" w:hAnsi="Arial"/>
        </w:rPr>
        <w:t>natural persons; and</w:t>
      </w:r>
      <w:r w:rsidRPr="007C6C15">
        <w:rPr>
          <w:rFonts w:ascii="Arial" w:hAnsi="Arial" w:cs="Arial"/>
        </w:rPr>
        <w:t xml:space="preserve"> </w:t>
      </w:r>
    </w:p>
    <w:p w14:paraId="4BD75496" w14:textId="0B4CDDA5" w:rsidR="008E1A67" w:rsidRPr="001666A8" w:rsidRDefault="008E1A67" w:rsidP="001666A8">
      <w:pPr>
        <w:numPr>
          <w:ilvl w:val="0"/>
          <w:numId w:val="41"/>
        </w:numPr>
        <w:ind w:right="41" w:hanging="396"/>
        <w:rPr>
          <w:rFonts w:ascii="Arial" w:hAnsi="Arial"/>
        </w:rPr>
      </w:pPr>
      <w:r w:rsidRPr="001666A8">
        <w:rPr>
          <w:rFonts w:ascii="Arial" w:hAnsi="Arial"/>
        </w:rPr>
        <w:t>partnerships</w:t>
      </w:r>
      <w:r w:rsidRPr="007C6C15">
        <w:rPr>
          <w:rFonts w:ascii="Arial" w:hAnsi="Arial" w:cs="Arial"/>
        </w:rPr>
        <w:t xml:space="preserve"> between natural persons. </w:t>
      </w:r>
      <w:r w:rsidRPr="001666A8">
        <w:rPr>
          <w:rFonts w:ascii="Arial" w:hAnsi="Arial"/>
        </w:rPr>
        <w:t xml:space="preserve"> </w:t>
      </w:r>
    </w:p>
    <w:p w14:paraId="1ED4E140" w14:textId="1EDFC0D6" w:rsidR="008E1A67" w:rsidRPr="001666A8" w:rsidRDefault="008E1A67" w:rsidP="001666A8">
      <w:pPr>
        <w:ind w:left="-5" w:right="41"/>
        <w:rPr>
          <w:rFonts w:ascii="Arial" w:hAnsi="Arial"/>
        </w:rPr>
      </w:pPr>
      <w:r w:rsidRPr="001666A8">
        <w:rPr>
          <w:rFonts w:ascii="Arial" w:hAnsi="Arial"/>
        </w:rPr>
        <w:t xml:space="preserve">Where a Participating Agency manages prequalification systems for specialist categories </w:t>
      </w:r>
      <w:r w:rsidRPr="007C6C15">
        <w:rPr>
          <w:rFonts w:ascii="Arial" w:hAnsi="Arial" w:cs="Arial"/>
        </w:rPr>
        <w:t xml:space="preserve">(for example, asphalt and spray sealing), </w:t>
      </w:r>
      <w:r w:rsidRPr="001666A8">
        <w:rPr>
          <w:rFonts w:ascii="Arial" w:hAnsi="Arial"/>
        </w:rPr>
        <w:t>other Participating Agencies may elect to not mutually recognise this prequalification.</w:t>
      </w:r>
      <w:bookmarkEnd w:id="76"/>
      <w:bookmarkEnd w:id="77"/>
      <w:bookmarkEnd w:id="78"/>
      <w:bookmarkEnd w:id="79"/>
      <w:r w:rsidRPr="007C6C15">
        <w:rPr>
          <w:rFonts w:ascii="Arial" w:hAnsi="Arial" w:cs="Arial"/>
        </w:rPr>
        <w:t xml:space="preserve"> </w:t>
      </w:r>
    </w:p>
    <w:p w14:paraId="4624D3AC" w14:textId="27779201" w:rsidR="00D174C5" w:rsidRPr="001666A8" w:rsidRDefault="006849F6" w:rsidP="001666A8">
      <w:pPr>
        <w:pStyle w:val="Heading1"/>
        <w:spacing w:after="436"/>
        <w:ind w:left="694" w:hanging="708"/>
      </w:pPr>
      <w:bookmarkStart w:id="80" w:name="_Toc480991260"/>
      <w:bookmarkStart w:id="81" w:name="_Toc193967400"/>
      <w:r w:rsidRPr="001666A8">
        <w:lastRenderedPageBreak/>
        <w:t>Assessment Criteria</w:t>
      </w:r>
      <w:bookmarkEnd w:id="80"/>
      <w:bookmarkEnd w:id="81"/>
    </w:p>
    <w:p w14:paraId="0DD9495A" w14:textId="77777777" w:rsidR="00D174C5" w:rsidRPr="001666A8" w:rsidRDefault="00D174C5" w:rsidP="001666A8">
      <w:pPr>
        <w:spacing w:after="522"/>
        <w:ind w:left="-5" w:right="41"/>
        <w:rPr>
          <w:rFonts w:ascii="Arial" w:hAnsi="Arial"/>
        </w:rPr>
      </w:pPr>
      <w:r w:rsidRPr="001666A8">
        <w:rPr>
          <w:rFonts w:ascii="Arial" w:hAnsi="Arial"/>
        </w:rPr>
        <w:t>Applications will be assessed against the following criteria. Refer to Appendix 2 for full details of the minimum criteria for each level.</w:t>
      </w:r>
      <w:r w:rsidRPr="007C6C15">
        <w:rPr>
          <w:rFonts w:ascii="Arial" w:hAnsi="Arial" w:cs="Arial"/>
        </w:rPr>
        <w:t xml:space="preserve"> </w:t>
      </w:r>
    </w:p>
    <w:p w14:paraId="63DFA955" w14:textId="77777777" w:rsidR="00D174C5" w:rsidRPr="001666A8" w:rsidRDefault="00D174C5" w:rsidP="001666A8">
      <w:pPr>
        <w:pStyle w:val="Heading2"/>
        <w:ind w:left="694" w:hanging="708"/>
      </w:pPr>
      <w:bookmarkStart w:id="82" w:name="_Toc480991261"/>
      <w:bookmarkStart w:id="83" w:name="_Toc193967401"/>
      <w:r w:rsidRPr="001666A8">
        <w:t>Technical Capability</w:t>
      </w:r>
      <w:bookmarkEnd w:id="82"/>
      <w:bookmarkEnd w:id="83"/>
      <w:r w:rsidRPr="007C6C15">
        <w:t xml:space="preserve"> </w:t>
      </w:r>
    </w:p>
    <w:p w14:paraId="166FFF18" w14:textId="4E3844B0" w:rsidR="00D174C5" w:rsidRPr="001666A8" w:rsidRDefault="00D174C5" w:rsidP="001666A8">
      <w:pPr>
        <w:numPr>
          <w:ilvl w:val="0"/>
          <w:numId w:val="42"/>
        </w:numPr>
        <w:spacing w:after="111"/>
        <w:ind w:right="41" w:hanging="283"/>
        <w:rPr>
          <w:rFonts w:ascii="Arial" w:hAnsi="Arial"/>
        </w:rPr>
      </w:pPr>
      <w:r w:rsidRPr="001666A8">
        <w:rPr>
          <w:rFonts w:ascii="Arial" w:hAnsi="Arial"/>
        </w:rPr>
        <w:t>Company experience</w:t>
      </w:r>
      <w:r w:rsidRPr="007C6C15">
        <w:rPr>
          <w:rFonts w:ascii="Arial" w:hAnsi="Arial" w:cs="Arial"/>
        </w:rPr>
        <w:t xml:space="preserve"> </w:t>
      </w:r>
    </w:p>
    <w:p w14:paraId="6199EDB2" w14:textId="5FAFEFDF" w:rsidR="00D174C5" w:rsidRPr="001666A8" w:rsidRDefault="00D174C5" w:rsidP="001666A8">
      <w:pPr>
        <w:numPr>
          <w:ilvl w:val="0"/>
          <w:numId w:val="42"/>
        </w:numPr>
        <w:spacing w:after="111"/>
        <w:ind w:right="41" w:hanging="283"/>
        <w:rPr>
          <w:rFonts w:ascii="Arial" w:hAnsi="Arial"/>
        </w:rPr>
      </w:pPr>
      <w:r w:rsidRPr="001666A8">
        <w:rPr>
          <w:rFonts w:ascii="Arial" w:hAnsi="Arial"/>
        </w:rPr>
        <w:t>Company resources and technical capability</w:t>
      </w:r>
      <w:r w:rsidRPr="007C6C15">
        <w:rPr>
          <w:rFonts w:ascii="Arial" w:hAnsi="Arial" w:cs="Arial"/>
        </w:rPr>
        <w:t xml:space="preserve"> </w:t>
      </w:r>
    </w:p>
    <w:p w14:paraId="6940A56C" w14:textId="7B923957" w:rsidR="00D174C5" w:rsidRPr="001666A8" w:rsidRDefault="00D174C5" w:rsidP="001666A8">
      <w:pPr>
        <w:numPr>
          <w:ilvl w:val="0"/>
          <w:numId w:val="42"/>
        </w:numPr>
        <w:spacing w:after="111"/>
        <w:ind w:right="41" w:hanging="283"/>
        <w:rPr>
          <w:rFonts w:ascii="Arial" w:hAnsi="Arial"/>
        </w:rPr>
      </w:pPr>
      <w:r w:rsidRPr="001666A8">
        <w:rPr>
          <w:rFonts w:ascii="Arial" w:hAnsi="Arial"/>
        </w:rPr>
        <w:t>Management systems</w:t>
      </w:r>
      <w:r w:rsidRPr="007C6C15">
        <w:rPr>
          <w:rFonts w:ascii="Arial" w:hAnsi="Arial" w:cs="Arial"/>
        </w:rPr>
        <w:t xml:space="preserve"> </w:t>
      </w:r>
    </w:p>
    <w:p w14:paraId="7016FF51" w14:textId="33AEBE0F" w:rsidR="00D174C5" w:rsidRPr="001666A8" w:rsidRDefault="00D174C5" w:rsidP="001666A8">
      <w:pPr>
        <w:numPr>
          <w:ilvl w:val="0"/>
          <w:numId w:val="42"/>
        </w:numPr>
        <w:spacing w:after="111"/>
        <w:ind w:right="41" w:hanging="283"/>
        <w:rPr>
          <w:rFonts w:ascii="Arial" w:hAnsi="Arial"/>
        </w:rPr>
      </w:pPr>
      <w:r w:rsidRPr="001666A8">
        <w:rPr>
          <w:rFonts w:ascii="Arial" w:hAnsi="Arial"/>
        </w:rPr>
        <w:t>Management and supervisory capabilities</w:t>
      </w:r>
    </w:p>
    <w:p w14:paraId="3D4DB386" w14:textId="51BE1E3D" w:rsidR="00D174C5" w:rsidRPr="001666A8" w:rsidRDefault="00D174C5" w:rsidP="001666A8">
      <w:pPr>
        <w:numPr>
          <w:ilvl w:val="0"/>
          <w:numId w:val="42"/>
        </w:numPr>
        <w:spacing w:after="111"/>
        <w:ind w:right="41" w:hanging="283"/>
        <w:rPr>
          <w:rFonts w:ascii="Arial" w:hAnsi="Arial"/>
        </w:rPr>
      </w:pPr>
      <w:r w:rsidRPr="001666A8">
        <w:rPr>
          <w:rFonts w:ascii="Arial" w:hAnsi="Arial"/>
        </w:rPr>
        <w:t>Quality control systems</w:t>
      </w:r>
      <w:bookmarkStart w:id="84" w:name="_Toc401759079"/>
    </w:p>
    <w:p w14:paraId="68ECE123" w14:textId="059AED5E" w:rsidR="00D174C5" w:rsidRPr="001666A8" w:rsidRDefault="00D174C5" w:rsidP="001666A8">
      <w:pPr>
        <w:numPr>
          <w:ilvl w:val="0"/>
          <w:numId w:val="42"/>
        </w:numPr>
        <w:spacing w:after="111"/>
        <w:ind w:right="41" w:hanging="283"/>
        <w:rPr>
          <w:rFonts w:ascii="Arial" w:hAnsi="Arial"/>
        </w:rPr>
      </w:pPr>
      <w:r w:rsidRPr="001666A8">
        <w:rPr>
          <w:rFonts w:ascii="Arial" w:hAnsi="Arial"/>
        </w:rPr>
        <w:t>Additional requirements under a specialist category</w:t>
      </w:r>
    </w:p>
    <w:p w14:paraId="6285E42A" w14:textId="0B274536" w:rsidR="00D174C5" w:rsidRPr="001666A8" w:rsidRDefault="007C6C15" w:rsidP="001666A8">
      <w:pPr>
        <w:spacing w:after="522"/>
        <w:ind w:left="-5" w:right="41"/>
        <w:rPr>
          <w:rFonts w:ascii="Arial" w:hAnsi="Arial"/>
        </w:rPr>
      </w:pPr>
      <w:r>
        <w:rPr>
          <w:rFonts w:ascii="Arial" w:hAnsi="Arial" w:cs="Arial"/>
        </w:rPr>
        <w:t>R</w:t>
      </w:r>
      <w:r w:rsidR="00D174C5" w:rsidRPr="007C6C15">
        <w:rPr>
          <w:rFonts w:ascii="Arial" w:hAnsi="Arial" w:cs="Arial"/>
        </w:rPr>
        <w:t>esources</w:t>
      </w:r>
      <w:r w:rsidR="00D174C5" w:rsidRPr="001666A8">
        <w:rPr>
          <w:rFonts w:ascii="Arial" w:hAnsi="Arial"/>
        </w:rPr>
        <w:t xml:space="preserve"> nominated in an application </w:t>
      </w:r>
      <w:r w:rsidR="00D174C5" w:rsidRPr="007C6C15">
        <w:rPr>
          <w:rFonts w:ascii="Arial" w:hAnsi="Arial" w:cs="Arial"/>
        </w:rPr>
        <w:t>must be</w:t>
      </w:r>
      <w:r w:rsidR="00D174C5" w:rsidRPr="001666A8">
        <w:rPr>
          <w:rFonts w:ascii="Arial" w:hAnsi="Arial"/>
        </w:rPr>
        <w:t xml:space="preserve"> predominately “in house”.  If subcontractor resources are nominated for core construction activities, the Applicant must provide clear evidence of an established and successful working relationship with the subcontractor.</w:t>
      </w:r>
      <w:r w:rsidR="00D174C5" w:rsidRPr="007C6C15">
        <w:rPr>
          <w:rFonts w:ascii="Arial" w:hAnsi="Arial" w:cs="Arial"/>
        </w:rPr>
        <w:t xml:space="preserve"> </w:t>
      </w:r>
    </w:p>
    <w:p w14:paraId="458F010A" w14:textId="77777777" w:rsidR="00D174C5" w:rsidRPr="001666A8" w:rsidRDefault="00D174C5" w:rsidP="001666A8">
      <w:pPr>
        <w:pStyle w:val="Heading2"/>
        <w:ind w:left="694" w:hanging="708"/>
      </w:pPr>
      <w:bookmarkStart w:id="85" w:name="_Toc480991262"/>
      <w:bookmarkStart w:id="86" w:name="_Toc193967402"/>
      <w:r w:rsidRPr="001666A8">
        <w:t>Financial capacity</w:t>
      </w:r>
      <w:bookmarkEnd w:id="84"/>
      <w:bookmarkEnd w:id="85"/>
      <w:bookmarkEnd w:id="86"/>
      <w:r w:rsidRPr="007C6C15">
        <w:t xml:space="preserve"> </w:t>
      </w:r>
    </w:p>
    <w:p w14:paraId="1A27B80C" w14:textId="77777777" w:rsidR="00D174C5" w:rsidRPr="001666A8" w:rsidRDefault="00D174C5" w:rsidP="001666A8">
      <w:pPr>
        <w:ind w:left="-5" w:right="41"/>
        <w:rPr>
          <w:rFonts w:ascii="Arial" w:hAnsi="Arial"/>
        </w:rPr>
      </w:pPr>
      <w:r w:rsidRPr="001666A8">
        <w:rPr>
          <w:rFonts w:ascii="Arial" w:hAnsi="Arial"/>
        </w:rPr>
        <w:t xml:space="preserve">To be considered for prequalification and to maintain prequalification status, contractors must demonstrate strong business viability over both the short and long term.  </w:t>
      </w:r>
      <w:r w:rsidRPr="007C6C15">
        <w:rPr>
          <w:rFonts w:ascii="Arial" w:hAnsi="Arial" w:cs="Arial"/>
        </w:rPr>
        <w:t xml:space="preserve"> </w:t>
      </w:r>
    </w:p>
    <w:p w14:paraId="00CC6EEB" w14:textId="77777777" w:rsidR="00D174C5" w:rsidRPr="001666A8" w:rsidRDefault="00D174C5" w:rsidP="001666A8">
      <w:pPr>
        <w:ind w:left="-5" w:right="41"/>
        <w:rPr>
          <w:rFonts w:ascii="Arial" w:hAnsi="Arial"/>
        </w:rPr>
      </w:pPr>
      <w:r w:rsidRPr="001666A8">
        <w:rPr>
          <w:rFonts w:ascii="Arial" w:hAnsi="Arial"/>
        </w:rPr>
        <w:t>Applicants that demonstrate sufficient financial capacity to be prequalified will be assigned a financial ‘level’ and become eligible to tender for advertised contracts that nominate a financial level, providing the Applicant is prequalified in the advertised technical categories.</w:t>
      </w:r>
      <w:r w:rsidRPr="007C6C15">
        <w:rPr>
          <w:rFonts w:ascii="Arial" w:hAnsi="Arial" w:cs="Arial"/>
        </w:rPr>
        <w:t xml:space="preserve"> </w:t>
      </w:r>
    </w:p>
    <w:p w14:paraId="3DC7D695" w14:textId="77777777" w:rsidR="00D174C5" w:rsidRPr="001666A8" w:rsidRDefault="00D174C5" w:rsidP="001666A8">
      <w:pPr>
        <w:ind w:left="-5" w:right="41"/>
        <w:rPr>
          <w:rFonts w:ascii="Arial" w:hAnsi="Arial"/>
        </w:rPr>
      </w:pPr>
      <w:r w:rsidRPr="001666A8">
        <w:rPr>
          <w:rFonts w:ascii="Arial" w:hAnsi="Arial"/>
        </w:rPr>
        <w:t>A financial assessment will be undertaken on the entity seeking prequalification, which could be the subsidiary of a parent company.  In some cases State Growth (at its own discretion) may allow the financial capacity of a parent company to be assessed when considering the financial capacity of the applicant.</w:t>
      </w:r>
      <w:r w:rsidRPr="007C6C15">
        <w:rPr>
          <w:rFonts w:ascii="Arial" w:hAnsi="Arial" w:cs="Arial"/>
        </w:rPr>
        <w:t xml:space="preserve"> </w:t>
      </w:r>
    </w:p>
    <w:p w14:paraId="367FE839" w14:textId="77777777" w:rsidR="00D174C5" w:rsidRPr="001666A8" w:rsidRDefault="00D174C5" w:rsidP="001666A8">
      <w:pPr>
        <w:ind w:left="-5" w:right="41"/>
        <w:rPr>
          <w:rFonts w:ascii="Arial" w:hAnsi="Arial"/>
        </w:rPr>
      </w:pPr>
      <w:r w:rsidRPr="001666A8">
        <w:rPr>
          <w:rFonts w:ascii="Arial" w:hAnsi="Arial"/>
        </w:rPr>
        <w:t>State Growth may also request a suitable undertaking from the parent entity, such as a Letter of Undertaking or Parent Company Guarantee.  The parent company then becomes the guaranteeing entity.</w:t>
      </w:r>
      <w:r w:rsidRPr="007C6C15">
        <w:rPr>
          <w:rFonts w:ascii="Arial" w:hAnsi="Arial" w:cs="Arial"/>
        </w:rPr>
        <w:t xml:space="preserve"> </w:t>
      </w:r>
    </w:p>
    <w:p w14:paraId="63FCACB2" w14:textId="77777777" w:rsidR="00D174C5" w:rsidRPr="001666A8" w:rsidRDefault="00D174C5" w:rsidP="001666A8">
      <w:pPr>
        <w:ind w:left="-5" w:right="41"/>
        <w:rPr>
          <w:rFonts w:ascii="Arial" w:hAnsi="Arial"/>
        </w:rPr>
      </w:pPr>
      <w:r w:rsidRPr="001666A8">
        <w:rPr>
          <w:rFonts w:ascii="Arial" w:hAnsi="Arial"/>
        </w:rPr>
        <w:t>Any award of financial level based on or including an assessment of a parent company will be regarded as Conditional prequalification.</w:t>
      </w:r>
      <w:r w:rsidRPr="007C6C15">
        <w:rPr>
          <w:rFonts w:ascii="Arial" w:hAnsi="Arial" w:cs="Arial"/>
        </w:rPr>
        <w:t xml:space="preserve"> </w:t>
      </w:r>
    </w:p>
    <w:p w14:paraId="6F7A0845" w14:textId="77777777" w:rsidR="00D174C5" w:rsidRPr="007C6C15" w:rsidRDefault="00D174C5" w:rsidP="00D174C5">
      <w:pPr>
        <w:ind w:left="-5" w:right="41"/>
        <w:rPr>
          <w:rFonts w:ascii="Arial" w:hAnsi="Arial" w:cs="Arial"/>
        </w:rPr>
      </w:pPr>
      <w:r w:rsidRPr="001666A8">
        <w:rPr>
          <w:rFonts w:ascii="Arial" w:hAnsi="Arial"/>
        </w:rPr>
        <w:t>In assessing financial capacity, inter-company arrangements including loans and current contractual commitments will be taken into account.</w:t>
      </w:r>
      <w:r w:rsidRPr="007C6C15">
        <w:rPr>
          <w:rFonts w:ascii="Arial" w:hAnsi="Arial" w:cs="Arial"/>
        </w:rPr>
        <w:t xml:space="preserve"> </w:t>
      </w:r>
    </w:p>
    <w:p w14:paraId="732C6123" w14:textId="77777777" w:rsidR="00D174C5" w:rsidRPr="001666A8" w:rsidRDefault="00D174C5" w:rsidP="001666A8">
      <w:pPr>
        <w:ind w:left="-5" w:right="41"/>
        <w:rPr>
          <w:rFonts w:ascii="Arial" w:hAnsi="Arial"/>
        </w:rPr>
      </w:pPr>
    </w:p>
    <w:p w14:paraId="405D100D" w14:textId="77777777" w:rsidR="006849F6" w:rsidRPr="001666A8" w:rsidRDefault="006849F6" w:rsidP="001666A8">
      <w:pPr>
        <w:pStyle w:val="Heading1"/>
      </w:pPr>
      <w:bookmarkStart w:id="87" w:name="_Toc480991263"/>
      <w:bookmarkStart w:id="88" w:name="_Toc193967403"/>
      <w:r w:rsidRPr="001666A8">
        <w:lastRenderedPageBreak/>
        <w:t>Assessment Process</w:t>
      </w:r>
      <w:bookmarkEnd w:id="87"/>
      <w:bookmarkEnd w:id="88"/>
      <w:r w:rsidRPr="001666A8">
        <w:t xml:space="preserve"> </w:t>
      </w:r>
    </w:p>
    <w:p w14:paraId="4D3D8ABA" w14:textId="77777777" w:rsidR="006849F6" w:rsidRPr="001666A8" w:rsidRDefault="006849F6" w:rsidP="001666A8">
      <w:pPr>
        <w:pStyle w:val="Heading2"/>
      </w:pPr>
      <w:bookmarkStart w:id="89" w:name="_Toc261266622"/>
      <w:bookmarkStart w:id="90" w:name="_Toc264385411"/>
      <w:bookmarkStart w:id="91" w:name="_Toc401759083"/>
      <w:bookmarkStart w:id="92" w:name="_Toc480991264"/>
      <w:bookmarkStart w:id="93" w:name="_Toc193967404"/>
      <w:bookmarkStart w:id="94" w:name="_Hlk489713240"/>
      <w:r w:rsidRPr="001666A8">
        <w:t>Assessment of Applications</w:t>
      </w:r>
      <w:bookmarkEnd w:id="89"/>
      <w:bookmarkEnd w:id="90"/>
      <w:bookmarkEnd w:id="91"/>
      <w:bookmarkEnd w:id="92"/>
      <w:bookmarkEnd w:id="93"/>
    </w:p>
    <w:bookmarkEnd w:id="94"/>
    <w:p w14:paraId="7E2D079A" w14:textId="77777777" w:rsidR="00D174C5" w:rsidRPr="001666A8" w:rsidRDefault="00D174C5" w:rsidP="001666A8">
      <w:pPr>
        <w:ind w:left="-5" w:right="41"/>
        <w:rPr>
          <w:rFonts w:ascii="Arial" w:hAnsi="Arial"/>
        </w:rPr>
      </w:pPr>
      <w:r w:rsidRPr="001666A8">
        <w:rPr>
          <w:rFonts w:ascii="Arial" w:hAnsi="Arial"/>
        </w:rPr>
        <w:t>State Growth will assess all Applications for prequalification to determine the Applicant’s capability to undertake contracts in the nominated category and an appropriate financial level.  A mixture of internal and external assessors may be used.</w:t>
      </w:r>
      <w:r w:rsidRPr="007C6C15">
        <w:rPr>
          <w:rFonts w:ascii="Arial" w:hAnsi="Arial" w:cs="Arial"/>
        </w:rPr>
        <w:t xml:space="preserve"> </w:t>
      </w:r>
    </w:p>
    <w:p w14:paraId="20899615" w14:textId="77777777" w:rsidR="00D174C5" w:rsidRPr="001666A8" w:rsidRDefault="00D174C5" w:rsidP="001666A8">
      <w:pPr>
        <w:spacing w:after="150"/>
        <w:ind w:left="-5" w:right="41"/>
        <w:rPr>
          <w:rFonts w:ascii="Arial" w:hAnsi="Arial"/>
        </w:rPr>
      </w:pPr>
      <w:r w:rsidRPr="001666A8">
        <w:rPr>
          <w:rFonts w:ascii="Arial" w:hAnsi="Arial"/>
        </w:rPr>
        <w:t>Assessment of Applications will be based on the following:</w:t>
      </w:r>
      <w:r w:rsidRPr="007C6C15">
        <w:rPr>
          <w:rFonts w:ascii="Arial" w:hAnsi="Arial" w:cs="Arial"/>
        </w:rPr>
        <w:t xml:space="preserve"> </w:t>
      </w:r>
    </w:p>
    <w:p w14:paraId="6996108B" w14:textId="77777777" w:rsidR="007B7A0B" w:rsidRPr="001666A8" w:rsidRDefault="00D174C5" w:rsidP="001666A8">
      <w:pPr>
        <w:numPr>
          <w:ilvl w:val="0"/>
          <w:numId w:val="43"/>
        </w:numPr>
        <w:spacing w:after="20" w:line="331" w:lineRule="auto"/>
        <w:ind w:right="41" w:hanging="396"/>
        <w:rPr>
          <w:rFonts w:ascii="Arial" w:hAnsi="Arial"/>
        </w:rPr>
      </w:pPr>
      <w:r w:rsidRPr="001666A8">
        <w:rPr>
          <w:rFonts w:ascii="Arial" w:hAnsi="Arial"/>
        </w:rPr>
        <w:t>information contained in the completed Application and attached supporting documentation;</w:t>
      </w:r>
    </w:p>
    <w:p w14:paraId="594F7646" w14:textId="7DEC340F" w:rsidR="00D174C5" w:rsidRPr="001666A8" w:rsidRDefault="00D174C5" w:rsidP="001666A8">
      <w:pPr>
        <w:numPr>
          <w:ilvl w:val="0"/>
          <w:numId w:val="43"/>
        </w:numPr>
        <w:spacing w:after="20" w:line="331" w:lineRule="auto"/>
        <w:ind w:right="41" w:hanging="396"/>
        <w:rPr>
          <w:rFonts w:ascii="Arial" w:hAnsi="Arial"/>
        </w:rPr>
      </w:pPr>
      <w:r w:rsidRPr="001666A8">
        <w:rPr>
          <w:rFonts w:ascii="Arial" w:hAnsi="Arial"/>
        </w:rPr>
        <w:t>referee reports;</w:t>
      </w:r>
      <w:r w:rsidRPr="007C6C15">
        <w:rPr>
          <w:rFonts w:ascii="Arial" w:hAnsi="Arial" w:cs="Arial"/>
        </w:rPr>
        <w:t xml:space="preserve"> </w:t>
      </w:r>
    </w:p>
    <w:p w14:paraId="587942AE" w14:textId="77777777" w:rsidR="00D174C5" w:rsidRPr="001666A8" w:rsidRDefault="00D174C5" w:rsidP="001666A8">
      <w:pPr>
        <w:numPr>
          <w:ilvl w:val="0"/>
          <w:numId w:val="43"/>
        </w:numPr>
        <w:spacing w:after="111"/>
        <w:ind w:right="41" w:hanging="396"/>
        <w:rPr>
          <w:rFonts w:ascii="Arial" w:hAnsi="Arial"/>
        </w:rPr>
      </w:pPr>
      <w:r w:rsidRPr="001666A8">
        <w:rPr>
          <w:rFonts w:ascii="Arial" w:hAnsi="Arial"/>
        </w:rPr>
        <w:t xml:space="preserve">documented evidence held by State Growth regarding the Applicant’s previous performance; </w:t>
      </w:r>
      <w:r w:rsidRPr="007C6C15">
        <w:rPr>
          <w:rFonts w:ascii="Arial" w:hAnsi="Arial" w:cs="Arial"/>
        </w:rPr>
        <w:t xml:space="preserve"> </w:t>
      </w:r>
    </w:p>
    <w:p w14:paraId="3EFFF297" w14:textId="77777777" w:rsidR="00D174C5" w:rsidRPr="001666A8" w:rsidRDefault="00D174C5" w:rsidP="001666A8">
      <w:pPr>
        <w:numPr>
          <w:ilvl w:val="0"/>
          <w:numId w:val="43"/>
        </w:numPr>
        <w:spacing w:after="109"/>
        <w:ind w:right="41" w:hanging="396"/>
        <w:rPr>
          <w:rFonts w:ascii="Arial" w:hAnsi="Arial"/>
        </w:rPr>
      </w:pPr>
      <w:r w:rsidRPr="001666A8">
        <w:rPr>
          <w:rFonts w:ascii="Arial" w:hAnsi="Arial"/>
        </w:rPr>
        <w:t>information that was submitted in a previous prequalification application (where appropriate);</w:t>
      </w:r>
      <w:r w:rsidRPr="007C6C15">
        <w:rPr>
          <w:rFonts w:ascii="Arial" w:hAnsi="Arial" w:cs="Arial"/>
        </w:rPr>
        <w:t xml:space="preserve"> </w:t>
      </w:r>
    </w:p>
    <w:p w14:paraId="7C0A5B7A" w14:textId="77777777" w:rsidR="00D174C5" w:rsidRPr="001666A8" w:rsidRDefault="00D174C5" w:rsidP="001666A8">
      <w:pPr>
        <w:numPr>
          <w:ilvl w:val="0"/>
          <w:numId w:val="43"/>
        </w:numPr>
        <w:spacing w:after="169"/>
        <w:ind w:right="41" w:hanging="396"/>
        <w:rPr>
          <w:rFonts w:ascii="Arial" w:hAnsi="Arial"/>
        </w:rPr>
      </w:pPr>
      <w:r w:rsidRPr="001666A8">
        <w:rPr>
          <w:rFonts w:ascii="Arial" w:hAnsi="Arial"/>
        </w:rPr>
        <w:t>information obtained by other Participating Agencies or government agencies regarding the Applicant’s previous performance; and</w:t>
      </w:r>
      <w:r w:rsidRPr="007C6C15">
        <w:rPr>
          <w:rFonts w:ascii="Arial" w:hAnsi="Arial" w:cs="Arial"/>
        </w:rPr>
        <w:t xml:space="preserve"> </w:t>
      </w:r>
    </w:p>
    <w:p w14:paraId="3464423E" w14:textId="77777777" w:rsidR="00D174C5" w:rsidRPr="001666A8" w:rsidRDefault="00D174C5" w:rsidP="001666A8">
      <w:pPr>
        <w:numPr>
          <w:ilvl w:val="0"/>
          <w:numId w:val="43"/>
        </w:numPr>
        <w:spacing w:after="520"/>
        <w:ind w:right="41" w:hanging="396"/>
        <w:rPr>
          <w:rFonts w:ascii="Arial" w:hAnsi="Arial"/>
        </w:rPr>
      </w:pPr>
      <w:r w:rsidRPr="001666A8">
        <w:rPr>
          <w:rFonts w:ascii="Arial" w:hAnsi="Arial"/>
        </w:rPr>
        <w:t xml:space="preserve">any other valid information relevant to the Application, notwithstanding that the information has not been submitted by the Applicant. </w:t>
      </w:r>
      <w:r w:rsidRPr="007C6C15">
        <w:rPr>
          <w:rFonts w:ascii="Arial" w:hAnsi="Arial" w:cs="Arial"/>
        </w:rPr>
        <w:t xml:space="preserve"> </w:t>
      </w:r>
    </w:p>
    <w:p w14:paraId="054E2629" w14:textId="77777777" w:rsidR="00D174C5" w:rsidRPr="001666A8" w:rsidRDefault="00D174C5" w:rsidP="001666A8">
      <w:pPr>
        <w:pStyle w:val="Heading2"/>
        <w:ind w:left="694" w:hanging="708"/>
      </w:pPr>
      <w:bookmarkStart w:id="95" w:name="_Toc264385412"/>
      <w:bookmarkStart w:id="96" w:name="_Toc401759084"/>
      <w:bookmarkStart w:id="97" w:name="_Toc480991265"/>
      <w:bookmarkStart w:id="98" w:name="_Toc193967405"/>
      <w:r w:rsidRPr="001666A8">
        <w:t>Notification</w:t>
      </w:r>
      <w:bookmarkEnd w:id="95"/>
      <w:bookmarkEnd w:id="96"/>
      <w:bookmarkEnd w:id="97"/>
      <w:bookmarkEnd w:id="98"/>
      <w:r w:rsidRPr="007C6C15">
        <w:t xml:space="preserve"> </w:t>
      </w:r>
    </w:p>
    <w:p w14:paraId="221A9A02" w14:textId="77777777" w:rsidR="00D174C5" w:rsidRPr="001666A8" w:rsidRDefault="00D174C5" w:rsidP="001666A8">
      <w:pPr>
        <w:ind w:left="-5" w:right="41"/>
        <w:rPr>
          <w:rFonts w:ascii="Arial" w:hAnsi="Arial"/>
        </w:rPr>
      </w:pPr>
      <w:r w:rsidRPr="001666A8">
        <w:rPr>
          <w:rFonts w:ascii="Arial" w:hAnsi="Arial"/>
        </w:rPr>
        <w:t>Applicants will be notified in writing regarding which, if any, prequalification category(s) and financial level they have achieved within six weeks of lodgement of their Application (providing all relevant information was included), unless significant issues arise during consideration of an Application in which case further information may be sought.  Such notifications will include, where warranted, any specific limitations or conditions applicable to the allocated prequalification category.</w:t>
      </w:r>
      <w:r w:rsidRPr="007C6C15">
        <w:rPr>
          <w:rFonts w:ascii="Arial" w:hAnsi="Arial" w:cs="Arial"/>
        </w:rPr>
        <w:t xml:space="preserve"> </w:t>
      </w:r>
    </w:p>
    <w:p w14:paraId="71931185" w14:textId="738FB797" w:rsidR="00D174C5" w:rsidRPr="001666A8" w:rsidRDefault="00D174C5" w:rsidP="001666A8">
      <w:pPr>
        <w:spacing w:after="521"/>
        <w:ind w:left="-5" w:right="41"/>
        <w:rPr>
          <w:rFonts w:ascii="Arial" w:hAnsi="Arial"/>
        </w:rPr>
      </w:pPr>
      <w:r w:rsidRPr="001666A8">
        <w:rPr>
          <w:rFonts w:ascii="Arial" w:hAnsi="Arial"/>
        </w:rPr>
        <w:t xml:space="preserve">Applicants that are not satisfied with the outcome of the assessment may lodge a request for a review or appeal, as detailed in Section </w:t>
      </w:r>
      <w:r w:rsidR="006849F6" w:rsidRPr="001666A8">
        <w:rPr>
          <w:rFonts w:ascii="Arial" w:hAnsi="Arial"/>
        </w:rPr>
        <w:fldChar w:fldCharType="begin"/>
      </w:r>
      <w:r w:rsidR="006849F6" w:rsidRPr="001666A8">
        <w:rPr>
          <w:rFonts w:ascii="Arial" w:hAnsi="Arial"/>
        </w:rPr>
        <w:instrText xml:space="preserve"> REF _Ref265071865 \n \h  \* MERGEFORMAT </w:instrText>
      </w:r>
      <w:r w:rsidR="006849F6" w:rsidRPr="001666A8">
        <w:rPr>
          <w:rFonts w:ascii="Arial" w:hAnsi="Arial"/>
        </w:rPr>
      </w:r>
      <w:r w:rsidR="006849F6" w:rsidRPr="001666A8">
        <w:rPr>
          <w:rFonts w:ascii="Arial" w:hAnsi="Arial"/>
        </w:rPr>
        <w:fldChar w:fldCharType="separate"/>
      </w:r>
      <w:r w:rsidR="007B7A0B" w:rsidRPr="001666A8">
        <w:rPr>
          <w:rFonts w:ascii="Arial" w:hAnsi="Arial"/>
        </w:rPr>
        <w:t>6.8</w:t>
      </w:r>
      <w:r w:rsidR="006849F6" w:rsidRPr="001666A8">
        <w:rPr>
          <w:rFonts w:ascii="Arial" w:hAnsi="Arial"/>
        </w:rPr>
        <w:fldChar w:fldCharType="end"/>
      </w:r>
      <w:r w:rsidRPr="001666A8">
        <w:rPr>
          <w:rFonts w:ascii="Arial" w:hAnsi="Arial"/>
        </w:rPr>
        <w:t xml:space="preserve"> of this document. </w:t>
      </w:r>
      <w:r w:rsidRPr="007C6C15">
        <w:rPr>
          <w:rFonts w:ascii="Arial" w:hAnsi="Arial" w:cs="Arial"/>
        </w:rPr>
        <w:t xml:space="preserve"> </w:t>
      </w:r>
    </w:p>
    <w:p w14:paraId="32141081" w14:textId="77777777" w:rsidR="00D174C5" w:rsidRPr="001666A8" w:rsidRDefault="00D174C5" w:rsidP="001666A8">
      <w:pPr>
        <w:pStyle w:val="Heading2"/>
        <w:ind w:left="694" w:hanging="708"/>
      </w:pPr>
      <w:bookmarkStart w:id="99" w:name="_Toc264385414"/>
      <w:bookmarkStart w:id="100" w:name="_Toc401759085"/>
      <w:bookmarkStart w:id="101" w:name="_Toc480991266"/>
      <w:bookmarkStart w:id="102" w:name="_Toc193967406"/>
      <w:bookmarkStart w:id="103" w:name="_Hlk489713553"/>
      <w:r w:rsidRPr="001666A8">
        <w:t>Upgrading Prequalification Status</w:t>
      </w:r>
      <w:bookmarkEnd w:id="99"/>
      <w:bookmarkEnd w:id="100"/>
      <w:bookmarkEnd w:id="101"/>
      <w:bookmarkEnd w:id="102"/>
      <w:r w:rsidRPr="007C6C15">
        <w:t xml:space="preserve"> </w:t>
      </w:r>
    </w:p>
    <w:p w14:paraId="46CA0200" w14:textId="77777777" w:rsidR="00D174C5" w:rsidRPr="001666A8" w:rsidRDefault="00D174C5" w:rsidP="001666A8">
      <w:pPr>
        <w:ind w:left="-5" w:right="41"/>
        <w:rPr>
          <w:rFonts w:ascii="Arial" w:hAnsi="Arial"/>
        </w:rPr>
      </w:pPr>
      <w:r w:rsidRPr="001666A8">
        <w:rPr>
          <w:rFonts w:ascii="Arial" w:hAnsi="Arial"/>
        </w:rPr>
        <w:t xml:space="preserve">A prequalified contractor may apply for an upgrade of its prequalification status after having successfully completed several projects at the current level. To upgrade, a new application form must be lodged with the </w:t>
      </w:r>
      <w:r w:rsidRPr="001666A8">
        <w:rPr>
          <w:rFonts w:ascii="Arial" w:hAnsi="Arial"/>
          <w:u w:val="single" w:color="000000"/>
        </w:rPr>
        <w:t>original</w:t>
      </w:r>
      <w:r w:rsidRPr="001666A8">
        <w:rPr>
          <w:rFonts w:ascii="Arial" w:hAnsi="Arial"/>
        </w:rPr>
        <w:t xml:space="preserve"> Assessing Agency.  </w:t>
      </w:r>
      <w:r w:rsidRPr="007C6C15">
        <w:rPr>
          <w:rFonts w:ascii="Arial" w:hAnsi="Arial" w:cs="Arial"/>
        </w:rPr>
        <w:t xml:space="preserve"> </w:t>
      </w:r>
    </w:p>
    <w:p w14:paraId="4EBB8B5F" w14:textId="77777777" w:rsidR="00D174C5" w:rsidRPr="001666A8" w:rsidRDefault="00D174C5" w:rsidP="001666A8">
      <w:pPr>
        <w:ind w:left="-5" w:right="41"/>
        <w:rPr>
          <w:rFonts w:ascii="Arial" w:hAnsi="Arial"/>
        </w:rPr>
      </w:pPr>
      <w:r w:rsidRPr="001666A8">
        <w:rPr>
          <w:rFonts w:ascii="Arial" w:hAnsi="Arial"/>
        </w:rPr>
        <w:t>To be eligible for an upgrade in a road or bridge category, a Contractor must be able to demonstrate that its circumstances have changed sufficiently since its last prequalification application was assessed.  As such, it may not be necessary to complete the entire application form and Applicants should confirm the requirements for the application with State Growth before submitting an upgrade application. Temporary upgrades for specific projects will not be issued.</w:t>
      </w:r>
      <w:r w:rsidRPr="007C6C15">
        <w:rPr>
          <w:rFonts w:ascii="Arial" w:hAnsi="Arial" w:cs="Arial"/>
        </w:rPr>
        <w:t xml:space="preserve"> </w:t>
      </w:r>
    </w:p>
    <w:p w14:paraId="0BDE9F65" w14:textId="77777777" w:rsidR="00D174C5" w:rsidRPr="001666A8" w:rsidRDefault="00D174C5" w:rsidP="001666A8">
      <w:pPr>
        <w:ind w:left="-5" w:right="41"/>
        <w:rPr>
          <w:rFonts w:ascii="Arial" w:hAnsi="Arial"/>
        </w:rPr>
      </w:pPr>
      <w:r w:rsidRPr="001666A8">
        <w:rPr>
          <w:rFonts w:ascii="Arial" w:hAnsi="Arial"/>
        </w:rPr>
        <w:t xml:space="preserve">In the event the applicant is granted an upgrade, it will be necessary to submit further mutual recognition application(s) to the other Participating Agencies.  </w:t>
      </w:r>
      <w:r w:rsidRPr="007C6C15">
        <w:rPr>
          <w:rFonts w:ascii="Arial" w:hAnsi="Arial" w:cs="Arial"/>
        </w:rPr>
        <w:t xml:space="preserve"> </w:t>
      </w:r>
    </w:p>
    <w:p w14:paraId="76959E09" w14:textId="77777777" w:rsidR="00D174C5" w:rsidRPr="001666A8" w:rsidRDefault="00D174C5" w:rsidP="001666A8">
      <w:pPr>
        <w:ind w:left="-5" w:right="41"/>
        <w:rPr>
          <w:rFonts w:ascii="Arial" w:hAnsi="Arial"/>
        </w:rPr>
      </w:pPr>
      <w:r w:rsidRPr="001666A8">
        <w:rPr>
          <w:rFonts w:ascii="Arial" w:hAnsi="Arial"/>
        </w:rPr>
        <w:t>Refer to Clause 2.3 for information regarding upgrades to Financial Categories.</w:t>
      </w:r>
      <w:r w:rsidRPr="007C6C15">
        <w:rPr>
          <w:rFonts w:ascii="Arial" w:hAnsi="Arial" w:cs="Arial"/>
        </w:rPr>
        <w:t xml:space="preserve"> </w:t>
      </w:r>
    </w:p>
    <w:p w14:paraId="0154719C" w14:textId="77777777" w:rsidR="00D174C5" w:rsidRPr="001666A8" w:rsidRDefault="00D174C5" w:rsidP="001666A8">
      <w:pPr>
        <w:pStyle w:val="Heading2"/>
        <w:ind w:left="694" w:hanging="708"/>
      </w:pPr>
      <w:bookmarkStart w:id="104" w:name="_Toc480991267"/>
      <w:bookmarkStart w:id="105" w:name="_Toc193967407"/>
      <w:bookmarkEnd w:id="103"/>
      <w:r w:rsidRPr="001666A8">
        <w:lastRenderedPageBreak/>
        <w:t>Cost of Assessment</w:t>
      </w:r>
      <w:bookmarkEnd w:id="104"/>
      <w:bookmarkEnd w:id="105"/>
      <w:r w:rsidRPr="007C6C15">
        <w:t xml:space="preserve"> </w:t>
      </w:r>
    </w:p>
    <w:p w14:paraId="1F970E7E" w14:textId="74F6B736" w:rsidR="00D174C5" w:rsidRPr="001666A8" w:rsidRDefault="00450EA4" w:rsidP="001666A8">
      <w:pPr>
        <w:spacing w:after="170"/>
        <w:ind w:left="-5" w:right="41"/>
        <w:rPr>
          <w:rFonts w:ascii="Arial" w:hAnsi="Arial"/>
        </w:rPr>
      </w:pPr>
      <w:r w:rsidRPr="001666A8">
        <w:rPr>
          <w:rFonts w:ascii="Arial" w:hAnsi="Arial"/>
        </w:rPr>
        <w:t>State Growth</w:t>
      </w:r>
      <w:r w:rsidR="00D174C5" w:rsidRPr="001666A8">
        <w:rPr>
          <w:rFonts w:ascii="Arial" w:hAnsi="Arial"/>
        </w:rPr>
        <w:t xml:space="preserve"> will not charge for the cost of assessing the original Application. However, if:</w:t>
      </w:r>
      <w:r w:rsidR="00D174C5" w:rsidRPr="007C6C15">
        <w:rPr>
          <w:rFonts w:ascii="Arial" w:hAnsi="Arial" w:cs="Arial"/>
        </w:rPr>
        <w:t xml:space="preserve"> </w:t>
      </w:r>
    </w:p>
    <w:p w14:paraId="0113C0AF" w14:textId="77777777" w:rsidR="00D174C5" w:rsidRPr="001666A8" w:rsidRDefault="00D174C5" w:rsidP="001666A8">
      <w:pPr>
        <w:numPr>
          <w:ilvl w:val="0"/>
          <w:numId w:val="44"/>
        </w:numPr>
        <w:spacing w:after="92"/>
        <w:ind w:right="41" w:hanging="396"/>
        <w:rPr>
          <w:rFonts w:ascii="Arial" w:hAnsi="Arial"/>
        </w:rPr>
      </w:pPr>
      <w:r w:rsidRPr="001666A8">
        <w:rPr>
          <w:rFonts w:ascii="Arial" w:hAnsi="Arial"/>
        </w:rPr>
        <w:t>the information submitted with an Application is deficient or misleading;</w:t>
      </w:r>
      <w:r w:rsidRPr="007C6C15">
        <w:rPr>
          <w:rFonts w:ascii="Arial" w:hAnsi="Arial" w:cs="Arial"/>
        </w:rPr>
        <w:t xml:space="preserve"> </w:t>
      </w:r>
    </w:p>
    <w:p w14:paraId="6DD3AE6F" w14:textId="77777777" w:rsidR="00D174C5" w:rsidRPr="001666A8" w:rsidRDefault="00D174C5" w:rsidP="001666A8">
      <w:pPr>
        <w:numPr>
          <w:ilvl w:val="0"/>
          <w:numId w:val="44"/>
        </w:numPr>
        <w:spacing w:after="170"/>
        <w:ind w:right="41" w:hanging="396"/>
        <w:rPr>
          <w:rFonts w:ascii="Arial" w:hAnsi="Arial"/>
        </w:rPr>
      </w:pPr>
      <w:r w:rsidRPr="001666A8">
        <w:rPr>
          <w:rFonts w:ascii="Arial" w:hAnsi="Arial"/>
        </w:rPr>
        <w:t xml:space="preserve">the Applicant then submits further information which reasonably should have been included in the original Application; and </w:t>
      </w:r>
      <w:r w:rsidRPr="007C6C15">
        <w:rPr>
          <w:rFonts w:ascii="Arial" w:hAnsi="Arial" w:cs="Arial"/>
        </w:rPr>
        <w:t xml:space="preserve"> </w:t>
      </w:r>
    </w:p>
    <w:p w14:paraId="6CD7CB00" w14:textId="7E34E9EC" w:rsidR="00D174C5" w:rsidRPr="001666A8" w:rsidRDefault="00450EA4" w:rsidP="001666A8">
      <w:pPr>
        <w:numPr>
          <w:ilvl w:val="0"/>
          <w:numId w:val="44"/>
        </w:numPr>
        <w:spacing w:after="170"/>
        <w:ind w:right="41" w:hanging="396"/>
        <w:rPr>
          <w:rFonts w:ascii="Arial" w:hAnsi="Arial"/>
        </w:rPr>
      </w:pPr>
      <w:r w:rsidRPr="001666A8">
        <w:rPr>
          <w:rFonts w:ascii="Arial" w:hAnsi="Arial"/>
        </w:rPr>
        <w:t>State Growth</w:t>
      </w:r>
      <w:r w:rsidR="00D174C5" w:rsidRPr="001666A8">
        <w:rPr>
          <w:rFonts w:ascii="Arial" w:hAnsi="Arial"/>
        </w:rPr>
        <w:t xml:space="preserve"> incurs additional costs as a consequence of late submission of information,</w:t>
      </w:r>
      <w:r w:rsidR="00D174C5" w:rsidRPr="007C6C15">
        <w:rPr>
          <w:rFonts w:ascii="Arial" w:hAnsi="Arial" w:cs="Arial"/>
        </w:rPr>
        <w:t xml:space="preserve"> </w:t>
      </w:r>
    </w:p>
    <w:p w14:paraId="2D93B790" w14:textId="268CCE7F" w:rsidR="00D174C5" w:rsidRPr="001666A8" w:rsidRDefault="00450EA4" w:rsidP="001666A8">
      <w:pPr>
        <w:ind w:left="-5" w:right="41"/>
        <w:rPr>
          <w:rFonts w:ascii="Arial" w:hAnsi="Arial"/>
        </w:rPr>
      </w:pPr>
      <w:r w:rsidRPr="001666A8">
        <w:rPr>
          <w:rFonts w:ascii="Arial" w:hAnsi="Arial"/>
        </w:rPr>
        <w:t xml:space="preserve">State Growth </w:t>
      </w:r>
      <w:r w:rsidR="00D174C5" w:rsidRPr="001666A8">
        <w:rPr>
          <w:rFonts w:ascii="Arial" w:hAnsi="Arial"/>
        </w:rPr>
        <w:t>may charge the Applicant for those additional costs incurred.</w:t>
      </w:r>
      <w:r w:rsidR="00D174C5" w:rsidRPr="007C6C15">
        <w:rPr>
          <w:rFonts w:ascii="Arial" w:hAnsi="Arial" w:cs="Arial"/>
        </w:rPr>
        <w:t xml:space="preserve"> </w:t>
      </w:r>
    </w:p>
    <w:p w14:paraId="16F5CCD5" w14:textId="1552DD68" w:rsidR="00D174C5" w:rsidRPr="001666A8" w:rsidRDefault="00D174C5" w:rsidP="001666A8">
      <w:pPr>
        <w:ind w:left="-5" w:right="41"/>
        <w:rPr>
          <w:rFonts w:ascii="Arial" w:hAnsi="Arial"/>
        </w:rPr>
      </w:pPr>
      <w:r w:rsidRPr="001666A8">
        <w:rPr>
          <w:rFonts w:ascii="Arial" w:hAnsi="Arial"/>
        </w:rPr>
        <w:t>Applicants are advised to carefully check that all information requested is provided, particularly the financial information.</w:t>
      </w:r>
      <w:r w:rsidRPr="007C6C15">
        <w:rPr>
          <w:rFonts w:ascii="Arial" w:hAnsi="Arial" w:cs="Arial"/>
        </w:rPr>
        <w:t xml:space="preserve"> </w:t>
      </w:r>
    </w:p>
    <w:p w14:paraId="6EBFBFB9" w14:textId="77777777" w:rsidR="00D174C5" w:rsidRPr="001666A8" w:rsidRDefault="00D174C5" w:rsidP="001666A8">
      <w:pPr>
        <w:pStyle w:val="Heading1"/>
        <w:ind w:left="694" w:hanging="708"/>
      </w:pPr>
      <w:bookmarkStart w:id="106" w:name="_Toc261266626"/>
      <w:bookmarkStart w:id="107" w:name="_Toc264385415"/>
      <w:bookmarkStart w:id="108" w:name="_Ref268091975"/>
      <w:bookmarkStart w:id="109" w:name="_Ref269471295"/>
      <w:bookmarkStart w:id="110" w:name="_Toc401759086"/>
      <w:bookmarkStart w:id="111" w:name="_Toc480991268"/>
      <w:bookmarkStart w:id="112" w:name="_Toc193967408"/>
      <w:bookmarkStart w:id="113" w:name="_Toc532702487"/>
      <w:bookmarkStart w:id="114" w:name="_Toc199066160"/>
      <w:bookmarkStart w:id="115" w:name="_Toc199218844"/>
      <w:bookmarkStart w:id="116" w:name="_Toc199581674"/>
      <w:r w:rsidRPr="001666A8">
        <w:lastRenderedPageBreak/>
        <w:t>Maintenance of Prequalification Status</w:t>
      </w:r>
      <w:bookmarkEnd w:id="106"/>
      <w:bookmarkEnd w:id="107"/>
      <w:bookmarkEnd w:id="108"/>
      <w:bookmarkEnd w:id="109"/>
      <w:bookmarkEnd w:id="110"/>
      <w:bookmarkEnd w:id="111"/>
      <w:bookmarkEnd w:id="112"/>
      <w:r w:rsidRPr="007C6C15">
        <w:t xml:space="preserve"> </w:t>
      </w:r>
    </w:p>
    <w:p w14:paraId="4D2B0CD3" w14:textId="77777777" w:rsidR="00D174C5" w:rsidRPr="001666A8" w:rsidRDefault="00D174C5" w:rsidP="001666A8">
      <w:pPr>
        <w:pStyle w:val="Heading2"/>
        <w:ind w:left="694" w:hanging="708"/>
      </w:pPr>
      <w:bookmarkStart w:id="117" w:name="_Toc480991269"/>
      <w:bookmarkStart w:id="118" w:name="_Toc193967409"/>
      <w:bookmarkStart w:id="119" w:name="_Toc261266627"/>
      <w:bookmarkStart w:id="120" w:name="_Toc264385416"/>
      <w:bookmarkStart w:id="121" w:name="_Toc401759087"/>
      <w:bookmarkEnd w:id="113"/>
      <w:bookmarkEnd w:id="114"/>
      <w:bookmarkEnd w:id="115"/>
      <w:bookmarkEnd w:id="116"/>
      <w:r w:rsidRPr="001666A8">
        <w:t>General</w:t>
      </w:r>
      <w:bookmarkEnd w:id="117"/>
      <w:bookmarkEnd w:id="118"/>
      <w:r w:rsidRPr="007C6C15">
        <w:t xml:space="preserve"> </w:t>
      </w:r>
    </w:p>
    <w:p w14:paraId="0797D4CB" w14:textId="77777777" w:rsidR="00D174C5" w:rsidRPr="001666A8" w:rsidRDefault="00D174C5" w:rsidP="001666A8">
      <w:pPr>
        <w:ind w:left="-5" w:right="41"/>
        <w:rPr>
          <w:rFonts w:ascii="Arial" w:hAnsi="Arial"/>
        </w:rPr>
      </w:pPr>
      <w:r w:rsidRPr="001666A8">
        <w:rPr>
          <w:rFonts w:ascii="Arial" w:hAnsi="Arial"/>
        </w:rPr>
        <w:t>The ongoing management of the NPS is the responsibility of the NPS Management Committee, which comprises a representative from each Participating Agency.</w:t>
      </w:r>
      <w:r w:rsidRPr="007C6C15">
        <w:rPr>
          <w:rFonts w:ascii="Arial" w:hAnsi="Arial" w:cs="Arial"/>
        </w:rPr>
        <w:t xml:space="preserve"> </w:t>
      </w:r>
    </w:p>
    <w:p w14:paraId="66CB36ED" w14:textId="314EB4C7" w:rsidR="00D174C5" w:rsidRPr="001666A8" w:rsidRDefault="00D174C5" w:rsidP="001666A8">
      <w:pPr>
        <w:spacing w:after="522"/>
        <w:ind w:left="-5" w:right="41"/>
        <w:rPr>
          <w:rFonts w:ascii="Arial" w:hAnsi="Arial"/>
        </w:rPr>
      </w:pPr>
      <w:r w:rsidRPr="001666A8">
        <w:rPr>
          <w:rFonts w:ascii="Arial" w:hAnsi="Arial"/>
        </w:rPr>
        <w:t xml:space="preserve">If a contractor wishes to appeal a decision of a Participating Agency pursuant to Clause </w:t>
      </w:r>
      <w:r w:rsidR="006849F6" w:rsidRPr="001666A8">
        <w:rPr>
          <w:rFonts w:ascii="Arial" w:hAnsi="Arial"/>
        </w:rPr>
        <w:fldChar w:fldCharType="begin"/>
      </w:r>
      <w:r w:rsidR="006849F6" w:rsidRPr="001666A8">
        <w:rPr>
          <w:rFonts w:ascii="Arial" w:hAnsi="Arial"/>
        </w:rPr>
        <w:instrText xml:space="preserve"> REF _Ref408904100 \r \h  \* MERGEFORMAT </w:instrText>
      </w:r>
      <w:r w:rsidR="006849F6" w:rsidRPr="001666A8">
        <w:rPr>
          <w:rFonts w:ascii="Arial" w:hAnsi="Arial"/>
        </w:rPr>
      </w:r>
      <w:r w:rsidR="006849F6" w:rsidRPr="001666A8">
        <w:rPr>
          <w:rFonts w:ascii="Arial" w:hAnsi="Arial"/>
        </w:rPr>
        <w:fldChar w:fldCharType="separate"/>
      </w:r>
      <w:r w:rsidR="007B7A0B" w:rsidRPr="001666A8">
        <w:rPr>
          <w:rFonts w:ascii="Arial" w:hAnsi="Arial"/>
        </w:rPr>
        <w:t>6.8</w:t>
      </w:r>
      <w:r w:rsidR="006849F6" w:rsidRPr="001666A8">
        <w:rPr>
          <w:rFonts w:ascii="Arial" w:hAnsi="Arial"/>
        </w:rPr>
        <w:fldChar w:fldCharType="end"/>
      </w:r>
      <w:r w:rsidR="006849F6" w:rsidRPr="001666A8">
        <w:rPr>
          <w:rFonts w:ascii="Arial" w:hAnsi="Arial"/>
        </w:rPr>
        <w:t>,</w:t>
      </w:r>
      <w:r w:rsidRPr="001666A8">
        <w:rPr>
          <w:rFonts w:ascii="Arial" w:hAnsi="Arial"/>
        </w:rPr>
        <w:t xml:space="preserve"> it will be required to notify the Chairperson of the NPS Management Committee.</w:t>
      </w:r>
      <w:r w:rsidR="00450EA4" w:rsidRPr="001666A8">
        <w:rPr>
          <w:rFonts w:ascii="Arial" w:hAnsi="Arial"/>
        </w:rPr>
        <w:t xml:space="preserve"> State Growth </w:t>
      </w:r>
      <w:r w:rsidRPr="001666A8">
        <w:rPr>
          <w:rFonts w:ascii="Arial" w:hAnsi="Arial"/>
        </w:rPr>
        <w:t>will provide the contact details of the Chairperson if requested by a contactor.</w:t>
      </w:r>
      <w:r w:rsidRPr="007C6C15">
        <w:rPr>
          <w:rFonts w:ascii="Arial" w:hAnsi="Arial" w:cs="Arial"/>
        </w:rPr>
        <w:t xml:space="preserve"> </w:t>
      </w:r>
    </w:p>
    <w:p w14:paraId="1D07115E" w14:textId="77777777" w:rsidR="00D174C5" w:rsidRPr="001666A8" w:rsidRDefault="00D174C5" w:rsidP="001666A8">
      <w:pPr>
        <w:pStyle w:val="Heading2"/>
        <w:ind w:left="694" w:hanging="708"/>
      </w:pPr>
      <w:bookmarkStart w:id="122" w:name="_Toc480991270"/>
      <w:bookmarkStart w:id="123" w:name="_Toc193967410"/>
      <w:r w:rsidRPr="001666A8">
        <w:t>Provision of Updated Information</w:t>
      </w:r>
      <w:bookmarkEnd w:id="119"/>
      <w:bookmarkEnd w:id="120"/>
      <w:bookmarkEnd w:id="121"/>
      <w:bookmarkEnd w:id="122"/>
      <w:bookmarkEnd w:id="123"/>
      <w:r w:rsidRPr="007C6C15">
        <w:t xml:space="preserve"> </w:t>
      </w:r>
    </w:p>
    <w:p w14:paraId="333212E0" w14:textId="77777777" w:rsidR="00D174C5" w:rsidRPr="001666A8" w:rsidRDefault="00D174C5" w:rsidP="001666A8">
      <w:pPr>
        <w:spacing w:after="170"/>
        <w:ind w:left="-5" w:right="41"/>
        <w:rPr>
          <w:rFonts w:ascii="Arial" w:hAnsi="Arial"/>
        </w:rPr>
      </w:pPr>
      <w:r w:rsidRPr="001666A8">
        <w:rPr>
          <w:rFonts w:ascii="Arial" w:hAnsi="Arial"/>
        </w:rPr>
        <w:t>In order for a prequalified contractor to maintain its prequalification status, the contractor must submit for assessment regular and full updates of information to support its ongoing financial capacity, technical capacity, and experience as follows:</w:t>
      </w:r>
      <w:r w:rsidRPr="007C6C15">
        <w:rPr>
          <w:rFonts w:ascii="Arial" w:hAnsi="Arial" w:cs="Arial"/>
        </w:rPr>
        <w:t xml:space="preserve"> </w:t>
      </w:r>
    </w:p>
    <w:p w14:paraId="230AD90B" w14:textId="77777777" w:rsidR="00D174C5" w:rsidRPr="001666A8" w:rsidRDefault="00D174C5" w:rsidP="001666A8">
      <w:pPr>
        <w:numPr>
          <w:ilvl w:val="0"/>
          <w:numId w:val="45"/>
        </w:numPr>
        <w:spacing w:after="92"/>
        <w:ind w:right="41" w:hanging="396"/>
        <w:rPr>
          <w:rFonts w:ascii="Arial" w:hAnsi="Arial"/>
        </w:rPr>
      </w:pPr>
      <w:r w:rsidRPr="001666A8">
        <w:rPr>
          <w:rFonts w:ascii="Arial" w:hAnsi="Arial"/>
        </w:rPr>
        <w:t>up-to-date financial information – annually</w:t>
      </w:r>
      <w:r w:rsidRPr="007C6C15">
        <w:rPr>
          <w:rFonts w:ascii="Arial" w:hAnsi="Arial" w:cs="Arial"/>
        </w:rPr>
        <w:t xml:space="preserve"> </w:t>
      </w:r>
    </w:p>
    <w:p w14:paraId="72354147" w14:textId="152EB17A" w:rsidR="00D174C5" w:rsidRPr="001666A8" w:rsidRDefault="00D174C5" w:rsidP="001666A8">
      <w:pPr>
        <w:numPr>
          <w:ilvl w:val="0"/>
          <w:numId w:val="45"/>
        </w:numPr>
        <w:ind w:right="41" w:hanging="396"/>
        <w:rPr>
          <w:rFonts w:ascii="Arial" w:hAnsi="Arial"/>
        </w:rPr>
      </w:pPr>
      <w:r w:rsidRPr="001666A8">
        <w:rPr>
          <w:rFonts w:ascii="Arial" w:hAnsi="Arial"/>
        </w:rPr>
        <w:t xml:space="preserve">up-to-date information on Company Profile, Company Experience and Technical Capacity – at a minimum of </w:t>
      </w:r>
      <w:r w:rsidR="00450EA4" w:rsidRPr="001666A8">
        <w:rPr>
          <w:rFonts w:ascii="Arial" w:hAnsi="Arial"/>
        </w:rPr>
        <w:t xml:space="preserve">every three years </w:t>
      </w:r>
      <w:r w:rsidRPr="001666A8">
        <w:rPr>
          <w:rFonts w:ascii="Arial" w:hAnsi="Arial"/>
        </w:rPr>
        <w:t>or following a significant change in any of these areas.</w:t>
      </w:r>
      <w:r w:rsidRPr="007C6C15">
        <w:rPr>
          <w:rFonts w:ascii="Arial" w:hAnsi="Arial" w:cs="Arial"/>
        </w:rPr>
        <w:t xml:space="preserve"> </w:t>
      </w:r>
    </w:p>
    <w:p w14:paraId="0016292C" w14:textId="6D9FF3FF" w:rsidR="00D174C5" w:rsidRPr="001666A8" w:rsidRDefault="00450EA4" w:rsidP="001666A8">
      <w:pPr>
        <w:ind w:left="-5" w:right="41"/>
        <w:rPr>
          <w:rFonts w:ascii="Arial" w:hAnsi="Arial"/>
        </w:rPr>
      </w:pPr>
      <w:bookmarkStart w:id="124" w:name="_Toc261266628"/>
      <w:r w:rsidRPr="001666A8">
        <w:rPr>
          <w:rFonts w:ascii="Arial" w:hAnsi="Arial"/>
        </w:rPr>
        <w:t>State Growth</w:t>
      </w:r>
      <w:r w:rsidR="00D174C5" w:rsidRPr="001666A8">
        <w:rPr>
          <w:rFonts w:ascii="Arial" w:hAnsi="Arial"/>
        </w:rPr>
        <w:t xml:space="preserve"> will monitor and assess the ongoing performance of each prequalified contractor.  Each contractor’s prequalification status will depend on the contractor maintaining a good level of performance in its delivery of contracts.</w:t>
      </w:r>
      <w:r w:rsidR="00D174C5" w:rsidRPr="007C6C15">
        <w:rPr>
          <w:rFonts w:ascii="Arial" w:hAnsi="Arial" w:cs="Arial"/>
        </w:rPr>
        <w:t xml:space="preserve"> </w:t>
      </w:r>
    </w:p>
    <w:p w14:paraId="6D363182" w14:textId="7C96D8F1" w:rsidR="00D174C5" w:rsidRPr="001666A8" w:rsidRDefault="00D174C5" w:rsidP="001666A8">
      <w:pPr>
        <w:spacing w:after="232"/>
        <w:ind w:left="-4" w:hanging="10"/>
        <w:rPr>
          <w:rFonts w:ascii="Arial" w:hAnsi="Arial"/>
        </w:rPr>
      </w:pPr>
      <w:r w:rsidRPr="001666A8">
        <w:rPr>
          <w:rFonts w:ascii="Arial" w:hAnsi="Arial"/>
        </w:rPr>
        <w:t xml:space="preserve">A Contractor Performance Report will be prepared upon completion of each contract. </w:t>
      </w:r>
      <w:r w:rsidR="006849F6" w:rsidRPr="001666A8">
        <w:rPr>
          <w:rFonts w:ascii="Arial" w:hAnsi="Arial"/>
        </w:rPr>
        <w:t>Interim Reports may also be prepared during the co</w:t>
      </w:r>
      <w:r w:rsidR="00AD612A" w:rsidRPr="001666A8">
        <w:rPr>
          <w:rFonts w:ascii="Arial" w:hAnsi="Arial"/>
        </w:rPr>
        <w:t xml:space="preserve">urse of a contract. </w:t>
      </w:r>
    </w:p>
    <w:p w14:paraId="53162EBB" w14:textId="3072801A" w:rsidR="00D174C5" w:rsidRPr="001666A8" w:rsidRDefault="00D174C5" w:rsidP="001666A8">
      <w:pPr>
        <w:spacing w:after="521"/>
        <w:ind w:left="-5" w:right="41"/>
        <w:rPr>
          <w:rFonts w:ascii="Arial" w:hAnsi="Arial"/>
        </w:rPr>
      </w:pPr>
      <w:r w:rsidRPr="007C6C15">
        <w:t>The reports will be used to promote the process of continuous improvement, to assist in Applications for upgrades in prequalification status, to support the contractor’s ongoing prequalification status and</w:t>
      </w:r>
      <w:r w:rsidRPr="007C6C15">
        <w:rPr>
          <w:rFonts w:ascii="Arial" w:hAnsi="Arial" w:cs="Arial"/>
        </w:rPr>
        <w:t xml:space="preserve"> </w:t>
      </w:r>
      <w:r w:rsidRPr="001666A8">
        <w:rPr>
          <w:rFonts w:ascii="Arial" w:hAnsi="Arial"/>
        </w:rPr>
        <w:t>to ensure a common understanding of expectations for both parties regarding the contracted works.</w:t>
      </w:r>
      <w:r w:rsidRPr="007C6C15">
        <w:rPr>
          <w:rFonts w:ascii="Arial" w:hAnsi="Arial" w:cs="Arial"/>
        </w:rPr>
        <w:t xml:space="preserve"> </w:t>
      </w:r>
    </w:p>
    <w:p w14:paraId="150B8FC8" w14:textId="77777777" w:rsidR="00D174C5" w:rsidRPr="001666A8" w:rsidRDefault="00D174C5" w:rsidP="001666A8">
      <w:pPr>
        <w:pStyle w:val="Heading2"/>
        <w:ind w:left="694" w:hanging="708"/>
      </w:pPr>
      <w:bookmarkStart w:id="125" w:name="_Toc264385417"/>
      <w:bookmarkStart w:id="126" w:name="_Ref268527070"/>
      <w:bookmarkStart w:id="127" w:name="_Toc401759088"/>
      <w:bookmarkStart w:id="128" w:name="_Toc480991271"/>
      <w:bookmarkStart w:id="129" w:name="_Toc193967411"/>
      <w:r w:rsidRPr="001666A8">
        <w:t>Prequalification Status</w:t>
      </w:r>
      <w:bookmarkEnd w:id="125"/>
      <w:bookmarkEnd w:id="126"/>
      <w:bookmarkEnd w:id="127"/>
      <w:bookmarkEnd w:id="128"/>
      <w:bookmarkEnd w:id="129"/>
      <w:r w:rsidRPr="001666A8">
        <w:t xml:space="preserve"> </w:t>
      </w:r>
      <w:r w:rsidRPr="007C6C15">
        <w:t xml:space="preserve"> </w:t>
      </w:r>
    </w:p>
    <w:p w14:paraId="7797A8F2" w14:textId="77777777" w:rsidR="00D174C5" w:rsidRPr="001666A8" w:rsidRDefault="00D174C5" w:rsidP="001666A8">
      <w:pPr>
        <w:spacing w:after="169"/>
        <w:ind w:left="-5" w:right="41"/>
        <w:rPr>
          <w:rFonts w:ascii="Arial" w:hAnsi="Arial"/>
        </w:rPr>
      </w:pPr>
      <w:r w:rsidRPr="001666A8">
        <w:rPr>
          <w:rFonts w:ascii="Arial" w:hAnsi="Arial"/>
        </w:rPr>
        <w:t>Where a matter of concern is identified, the Participating Agency may:</w:t>
      </w:r>
      <w:r w:rsidRPr="007C6C15">
        <w:rPr>
          <w:rFonts w:ascii="Arial" w:hAnsi="Arial" w:cs="Arial"/>
        </w:rPr>
        <w:t xml:space="preserve"> </w:t>
      </w:r>
    </w:p>
    <w:p w14:paraId="10393C16" w14:textId="77777777" w:rsidR="00D174C5" w:rsidRPr="001666A8" w:rsidRDefault="00D174C5" w:rsidP="001666A8">
      <w:pPr>
        <w:numPr>
          <w:ilvl w:val="0"/>
          <w:numId w:val="46"/>
        </w:numPr>
        <w:spacing w:after="111"/>
        <w:ind w:right="41" w:hanging="396"/>
        <w:rPr>
          <w:rFonts w:ascii="Arial" w:hAnsi="Arial"/>
        </w:rPr>
      </w:pPr>
      <w:r w:rsidRPr="001666A8">
        <w:rPr>
          <w:rFonts w:ascii="Arial" w:hAnsi="Arial"/>
        </w:rPr>
        <w:t xml:space="preserve">undertake a review of the contractor; </w:t>
      </w:r>
      <w:r w:rsidRPr="007C6C15">
        <w:rPr>
          <w:rFonts w:ascii="Arial" w:hAnsi="Arial" w:cs="Arial"/>
        </w:rPr>
        <w:t xml:space="preserve"> </w:t>
      </w:r>
    </w:p>
    <w:p w14:paraId="7EC2C851" w14:textId="77777777" w:rsidR="00D174C5" w:rsidRPr="001666A8" w:rsidRDefault="00D174C5" w:rsidP="001666A8">
      <w:pPr>
        <w:numPr>
          <w:ilvl w:val="0"/>
          <w:numId w:val="46"/>
        </w:numPr>
        <w:spacing w:after="111"/>
        <w:ind w:right="41" w:hanging="396"/>
        <w:rPr>
          <w:rFonts w:ascii="Arial" w:hAnsi="Arial"/>
        </w:rPr>
      </w:pPr>
      <w:r w:rsidRPr="001666A8">
        <w:rPr>
          <w:rFonts w:ascii="Arial" w:hAnsi="Arial"/>
        </w:rPr>
        <w:t>meet with the senior management of the contractor;</w:t>
      </w:r>
      <w:r w:rsidRPr="007C6C15">
        <w:rPr>
          <w:rFonts w:ascii="Arial" w:hAnsi="Arial" w:cs="Arial"/>
        </w:rPr>
        <w:t xml:space="preserve"> </w:t>
      </w:r>
    </w:p>
    <w:p w14:paraId="118BD1B3" w14:textId="77777777" w:rsidR="00D174C5" w:rsidRPr="001666A8" w:rsidRDefault="00D174C5" w:rsidP="001666A8">
      <w:pPr>
        <w:numPr>
          <w:ilvl w:val="0"/>
          <w:numId w:val="46"/>
        </w:numPr>
        <w:spacing w:after="109"/>
        <w:ind w:right="41" w:hanging="396"/>
        <w:rPr>
          <w:rFonts w:ascii="Arial" w:hAnsi="Arial"/>
        </w:rPr>
      </w:pPr>
      <w:r w:rsidRPr="001666A8">
        <w:rPr>
          <w:rFonts w:ascii="Arial" w:hAnsi="Arial"/>
        </w:rPr>
        <w:t>issue a warning to the contractor regarding the matter; or</w:t>
      </w:r>
      <w:r w:rsidRPr="007C6C15">
        <w:rPr>
          <w:rFonts w:ascii="Arial" w:hAnsi="Arial" w:cs="Arial"/>
        </w:rPr>
        <w:t xml:space="preserve"> </w:t>
      </w:r>
      <w:r w:rsidRPr="001666A8">
        <w:rPr>
          <w:rFonts w:ascii="Arial" w:hAnsi="Arial"/>
        </w:rPr>
        <w:t xml:space="preserve"> </w:t>
      </w:r>
    </w:p>
    <w:p w14:paraId="3BF886AF" w14:textId="04219903" w:rsidR="00D174C5" w:rsidRPr="001666A8" w:rsidRDefault="00D174C5" w:rsidP="001666A8">
      <w:pPr>
        <w:numPr>
          <w:ilvl w:val="0"/>
          <w:numId w:val="46"/>
        </w:numPr>
        <w:ind w:right="41" w:hanging="396"/>
        <w:rPr>
          <w:rFonts w:ascii="Arial" w:hAnsi="Arial"/>
        </w:rPr>
      </w:pPr>
      <w:r w:rsidRPr="001666A8">
        <w:rPr>
          <w:rFonts w:ascii="Arial" w:hAnsi="Arial"/>
        </w:rPr>
        <w:t>if the matter is serious (</w:t>
      </w:r>
      <w:proofErr w:type="spellStart"/>
      <w:r w:rsidRPr="001666A8">
        <w:rPr>
          <w:rFonts w:ascii="Arial" w:hAnsi="Arial"/>
        </w:rPr>
        <w:t>eg</w:t>
      </w:r>
      <w:proofErr w:type="spellEnd"/>
      <w:r w:rsidRPr="001666A8">
        <w:rPr>
          <w:rFonts w:ascii="Arial" w:hAnsi="Arial"/>
        </w:rPr>
        <w:t xml:space="preserve">: being placed in voluntary administration), immediately issue a “Show Cause” notice pursuant to Clause </w:t>
      </w:r>
      <w:r w:rsidR="006849F6" w:rsidRPr="001666A8">
        <w:rPr>
          <w:rFonts w:ascii="Arial" w:hAnsi="Arial"/>
        </w:rPr>
        <w:fldChar w:fldCharType="begin"/>
      </w:r>
      <w:r w:rsidR="006849F6" w:rsidRPr="001666A8">
        <w:rPr>
          <w:rFonts w:ascii="Arial" w:hAnsi="Arial"/>
        </w:rPr>
        <w:instrText xml:space="preserve"> REF _Ref408906344 \r \h  \* MERGEFORMAT </w:instrText>
      </w:r>
      <w:r w:rsidR="006849F6" w:rsidRPr="001666A8">
        <w:rPr>
          <w:rFonts w:ascii="Arial" w:hAnsi="Arial"/>
        </w:rPr>
      </w:r>
      <w:r w:rsidR="006849F6" w:rsidRPr="001666A8">
        <w:rPr>
          <w:rFonts w:ascii="Arial" w:hAnsi="Arial"/>
        </w:rPr>
        <w:fldChar w:fldCharType="separate"/>
      </w:r>
      <w:r w:rsidR="007B7A0B" w:rsidRPr="001666A8">
        <w:rPr>
          <w:rFonts w:ascii="Arial" w:hAnsi="Arial"/>
        </w:rPr>
        <w:t>6.4</w:t>
      </w:r>
      <w:r w:rsidR="006849F6" w:rsidRPr="001666A8">
        <w:rPr>
          <w:rFonts w:ascii="Arial" w:hAnsi="Arial"/>
        </w:rPr>
        <w:fldChar w:fldCharType="end"/>
      </w:r>
      <w:r w:rsidR="006849F6" w:rsidRPr="001666A8">
        <w:rPr>
          <w:rFonts w:ascii="Arial" w:hAnsi="Arial"/>
        </w:rPr>
        <w:t>.</w:t>
      </w:r>
      <w:r w:rsidRPr="001666A8">
        <w:rPr>
          <w:rFonts w:ascii="Arial" w:hAnsi="Arial"/>
        </w:rPr>
        <w:t xml:space="preserve">  </w:t>
      </w:r>
    </w:p>
    <w:p w14:paraId="4853CC6D" w14:textId="77777777" w:rsidR="00D174C5" w:rsidRPr="001666A8" w:rsidRDefault="00D174C5" w:rsidP="001666A8">
      <w:pPr>
        <w:ind w:left="-5" w:right="41"/>
        <w:rPr>
          <w:rFonts w:ascii="Arial" w:hAnsi="Arial"/>
        </w:rPr>
      </w:pPr>
      <w:r w:rsidRPr="001666A8">
        <w:rPr>
          <w:rFonts w:ascii="Arial" w:hAnsi="Arial"/>
        </w:rPr>
        <w:t>Where a contractor is operating across multiple jurisdictions under the mutual recognition framework and a sanction would apply across those jurisdictions, any review may be undertaken by a sub-committee of the NPS Management Committee.</w:t>
      </w:r>
      <w:r w:rsidRPr="007C6C15">
        <w:rPr>
          <w:rFonts w:ascii="Arial" w:hAnsi="Arial" w:cs="Arial"/>
        </w:rPr>
        <w:t xml:space="preserve"> </w:t>
      </w:r>
    </w:p>
    <w:p w14:paraId="51D65E2B" w14:textId="77777777" w:rsidR="00D174C5" w:rsidRPr="001666A8" w:rsidRDefault="00D174C5" w:rsidP="001666A8">
      <w:pPr>
        <w:ind w:left="-5" w:right="41"/>
        <w:rPr>
          <w:rFonts w:ascii="Arial" w:hAnsi="Arial"/>
        </w:rPr>
      </w:pPr>
      <w:r w:rsidRPr="001666A8">
        <w:rPr>
          <w:rFonts w:ascii="Arial" w:hAnsi="Arial"/>
        </w:rPr>
        <w:t>Any of the following may result in a review of a contractor’s prequalification status or the issue of a warning letter:</w:t>
      </w:r>
      <w:r w:rsidRPr="007C6C15">
        <w:rPr>
          <w:rFonts w:ascii="Arial" w:hAnsi="Arial" w:cs="Arial"/>
        </w:rPr>
        <w:t xml:space="preserve"> </w:t>
      </w:r>
    </w:p>
    <w:p w14:paraId="27E77908" w14:textId="77777777" w:rsidR="00D174C5" w:rsidRPr="001666A8" w:rsidRDefault="00D174C5" w:rsidP="001666A8">
      <w:pPr>
        <w:numPr>
          <w:ilvl w:val="0"/>
          <w:numId w:val="46"/>
        </w:numPr>
        <w:spacing w:after="169"/>
        <w:ind w:right="41" w:hanging="396"/>
        <w:rPr>
          <w:rFonts w:ascii="Arial" w:hAnsi="Arial"/>
        </w:rPr>
      </w:pPr>
      <w:r w:rsidRPr="001666A8">
        <w:rPr>
          <w:rFonts w:ascii="Arial" w:hAnsi="Arial"/>
        </w:rPr>
        <w:lastRenderedPageBreak/>
        <w:t>where conditional prequalification has been granted subject to a review being carried out following completion of the first contract under the conditional arrangement;</w:t>
      </w:r>
      <w:r w:rsidRPr="007C6C15">
        <w:rPr>
          <w:rFonts w:ascii="Arial" w:hAnsi="Arial" w:cs="Arial"/>
        </w:rPr>
        <w:t xml:space="preserve"> </w:t>
      </w:r>
    </w:p>
    <w:p w14:paraId="761AE079" w14:textId="4774CBC0" w:rsidR="00D174C5" w:rsidRPr="001666A8" w:rsidRDefault="00D174C5" w:rsidP="001666A8">
      <w:pPr>
        <w:numPr>
          <w:ilvl w:val="0"/>
          <w:numId w:val="46"/>
        </w:numPr>
        <w:spacing w:after="109"/>
        <w:ind w:right="41" w:hanging="396"/>
        <w:rPr>
          <w:rFonts w:ascii="Arial" w:hAnsi="Arial"/>
        </w:rPr>
      </w:pPr>
      <w:r w:rsidRPr="001666A8">
        <w:rPr>
          <w:rFonts w:ascii="Arial" w:hAnsi="Arial"/>
        </w:rPr>
        <w:t xml:space="preserve">where </w:t>
      </w:r>
      <w:r w:rsidR="00450EA4" w:rsidRPr="001666A8">
        <w:rPr>
          <w:rFonts w:ascii="Arial" w:hAnsi="Arial"/>
        </w:rPr>
        <w:t xml:space="preserve">State Growth </w:t>
      </w:r>
      <w:r w:rsidRPr="001666A8">
        <w:rPr>
          <w:rFonts w:ascii="Arial" w:hAnsi="Arial"/>
        </w:rPr>
        <w:t>reasonably considers a contractor’s performance to be unsatisfactory;</w:t>
      </w:r>
      <w:r w:rsidRPr="007C6C15">
        <w:rPr>
          <w:rFonts w:ascii="Arial" w:hAnsi="Arial" w:cs="Arial"/>
        </w:rPr>
        <w:t xml:space="preserve"> </w:t>
      </w:r>
    </w:p>
    <w:p w14:paraId="0022877C" w14:textId="77777777" w:rsidR="00D174C5" w:rsidRPr="001666A8" w:rsidRDefault="00D174C5" w:rsidP="001666A8">
      <w:pPr>
        <w:numPr>
          <w:ilvl w:val="0"/>
          <w:numId w:val="46"/>
        </w:numPr>
        <w:spacing w:after="169"/>
        <w:ind w:right="41" w:hanging="396"/>
        <w:rPr>
          <w:rFonts w:ascii="Arial" w:hAnsi="Arial"/>
        </w:rPr>
      </w:pPr>
      <w:r w:rsidRPr="001666A8">
        <w:rPr>
          <w:rFonts w:ascii="Arial" w:hAnsi="Arial"/>
        </w:rPr>
        <w:t>where a conditional financial prequalification has been granted subject to the review being carried out on specific financial statements;</w:t>
      </w:r>
      <w:r w:rsidRPr="007C6C15">
        <w:rPr>
          <w:rFonts w:ascii="Arial" w:hAnsi="Arial" w:cs="Arial"/>
        </w:rPr>
        <w:t xml:space="preserve"> </w:t>
      </w:r>
    </w:p>
    <w:p w14:paraId="47B44789" w14:textId="6A41CC4C" w:rsidR="00D174C5" w:rsidRPr="001666A8" w:rsidRDefault="00D174C5" w:rsidP="001666A8">
      <w:pPr>
        <w:numPr>
          <w:ilvl w:val="0"/>
          <w:numId w:val="46"/>
        </w:numPr>
        <w:spacing w:after="170"/>
        <w:ind w:right="41" w:hanging="396"/>
        <w:rPr>
          <w:rFonts w:ascii="Arial" w:hAnsi="Arial"/>
        </w:rPr>
      </w:pPr>
      <w:r w:rsidRPr="001666A8">
        <w:rPr>
          <w:rFonts w:ascii="Arial" w:hAnsi="Arial"/>
        </w:rPr>
        <w:t xml:space="preserve">following changes to a contractor’s organisational structure, or technical, financial or management capacity which, in the opinion of </w:t>
      </w:r>
      <w:r w:rsidR="00450EA4" w:rsidRPr="001666A8">
        <w:rPr>
          <w:rFonts w:ascii="Arial" w:hAnsi="Arial"/>
        </w:rPr>
        <w:t xml:space="preserve">State Growth, </w:t>
      </w:r>
      <w:r w:rsidRPr="001666A8">
        <w:rPr>
          <w:rFonts w:ascii="Arial" w:hAnsi="Arial"/>
        </w:rPr>
        <w:t>may have an adverse effect on the contractor’s performance;</w:t>
      </w:r>
      <w:r w:rsidRPr="007C6C15">
        <w:rPr>
          <w:rFonts w:ascii="Arial" w:hAnsi="Arial" w:cs="Arial"/>
        </w:rPr>
        <w:t xml:space="preserve"> </w:t>
      </w:r>
    </w:p>
    <w:p w14:paraId="6A29220B" w14:textId="77777777" w:rsidR="00D174C5" w:rsidRPr="001666A8" w:rsidRDefault="00D174C5" w:rsidP="001666A8">
      <w:pPr>
        <w:numPr>
          <w:ilvl w:val="0"/>
          <w:numId w:val="46"/>
        </w:numPr>
        <w:spacing w:after="169"/>
        <w:ind w:right="41" w:hanging="396"/>
        <w:rPr>
          <w:rFonts w:ascii="Arial" w:hAnsi="Arial"/>
        </w:rPr>
      </w:pPr>
      <w:r w:rsidRPr="001666A8">
        <w:rPr>
          <w:rFonts w:ascii="Arial" w:hAnsi="Arial"/>
        </w:rPr>
        <w:t>where restrictions on a licence/registration to practise are imposed, or third party certification of a management system is withdrawn or has expired; or</w:t>
      </w:r>
      <w:r w:rsidRPr="007C6C15">
        <w:rPr>
          <w:rFonts w:ascii="Arial" w:hAnsi="Arial" w:cs="Arial"/>
        </w:rPr>
        <w:t xml:space="preserve"> </w:t>
      </w:r>
    </w:p>
    <w:p w14:paraId="470BEEF7" w14:textId="77777777" w:rsidR="00D174C5" w:rsidRPr="001666A8" w:rsidRDefault="00D174C5" w:rsidP="001666A8">
      <w:pPr>
        <w:numPr>
          <w:ilvl w:val="0"/>
          <w:numId w:val="46"/>
        </w:numPr>
        <w:spacing w:after="462"/>
        <w:ind w:right="41" w:hanging="396"/>
        <w:rPr>
          <w:rFonts w:ascii="Arial" w:hAnsi="Arial"/>
        </w:rPr>
      </w:pPr>
      <w:r w:rsidRPr="001666A8">
        <w:rPr>
          <w:rFonts w:ascii="Arial" w:hAnsi="Arial"/>
        </w:rPr>
        <w:t>for failure to comply with the terms and conditions of prequalification.</w:t>
      </w:r>
      <w:r w:rsidRPr="007C6C15">
        <w:rPr>
          <w:rFonts w:ascii="Arial" w:hAnsi="Arial" w:cs="Arial"/>
        </w:rPr>
        <w:t xml:space="preserve"> </w:t>
      </w:r>
    </w:p>
    <w:p w14:paraId="2FDB53F2" w14:textId="77777777" w:rsidR="00D174C5" w:rsidRPr="001666A8" w:rsidRDefault="00D174C5" w:rsidP="001666A8">
      <w:pPr>
        <w:pStyle w:val="Heading2"/>
        <w:ind w:left="694" w:hanging="708"/>
      </w:pPr>
      <w:bookmarkStart w:id="130" w:name="_Ref408906344"/>
      <w:bookmarkStart w:id="131" w:name="_Toc480991272"/>
      <w:bookmarkStart w:id="132" w:name="_Toc193967412"/>
      <w:bookmarkStart w:id="133" w:name="_Toc264385418"/>
      <w:bookmarkStart w:id="134" w:name="_Ref265071880"/>
      <w:r w:rsidRPr="001666A8">
        <w:t>Show Cause Notice</w:t>
      </w:r>
      <w:bookmarkEnd w:id="130"/>
      <w:bookmarkEnd w:id="131"/>
      <w:bookmarkEnd w:id="132"/>
      <w:r w:rsidRPr="007C6C15">
        <w:t xml:space="preserve"> </w:t>
      </w:r>
    </w:p>
    <w:p w14:paraId="0C303911" w14:textId="450536FF" w:rsidR="00D174C5" w:rsidRPr="001666A8" w:rsidRDefault="00450EA4" w:rsidP="001666A8">
      <w:pPr>
        <w:ind w:left="-5" w:right="41"/>
        <w:rPr>
          <w:rFonts w:ascii="Arial" w:hAnsi="Arial"/>
        </w:rPr>
      </w:pPr>
      <w:r w:rsidRPr="001666A8">
        <w:rPr>
          <w:rFonts w:ascii="Arial" w:hAnsi="Arial"/>
        </w:rPr>
        <w:t xml:space="preserve">State Growth </w:t>
      </w:r>
      <w:r w:rsidR="00D174C5" w:rsidRPr="001666A8">
        <w:rPr>
          <w:rFonts w:ascii="Arial" w:hAnsi="Arial"/>
        </w:rPr>
        <w:t>may suspend, downgrade or cancel a contractor’s prequalification status at its discretion.  If any such action is proposed, the contractor will be issued with a formal “Show Cause” Notice and given the opportunity to respond to the issues raised in the notice.</w:t>
      </w:r>
      <w:r w:rsidR="00D174C5" w:rsidRPr="007C6C15">
        <w:rPr>
          <w:rFonts w:ascii="Arial" w:hAnsi="Arial" w:cs="Arial"/>
        </w:rPr>
        <w:t xml:space="preserve"> </w:t>
      </w:r>
    </w:p>
    <w:p w14:paraId="310A05F6" w14:textId="77777777" w:rsidR="00D174C5" w:rsidRPr="001666A8" w:rsidRDefault="00D174C5" w:rsidP="001666A8">
      <w:pPr>
        <w:spacing w:after="170"/>
        <w:ind w:left="-5" w:right="41"/>
        <w:rPr>
          <w:rFonts w:ascii="Arial" w:hAnsi="Arial"/>
        </w:rPr>
      </w:pPr>
      <w:r w:rsidRPr="001666A8">
        <w:rPr>
          <w:rFonts w:ascii="Arial" w:hAnsi="Arial"/>
        </w:rPr>
        <w:t>The Show Cause Notice shall:</w:t>
      </w:r>
      <w:r w:rsidRPr="007C6C15">
        <w:rPr>
          <w:rFonts w:ascii="Arial" w:hAnsi="Arial" w:cs="Arial"/>
        </w:rPr>
        <w:t xml:space="preserve"> </w:t>
      </w:r>
    </w:p>
    <w:p w14:paraId="68937E77" w14:textId="77777777" w:rsidR="00D174C5" w:rsidRPr="001666A8" w:rsidRDefault="00D174C5" w:rsidP="001666A8">
      <w:pPr>
        <w:numPr>
          <w:ilvl w:val="0"/>
          <w:numId w:val="47"/>
        </w:numPr>
        <w:spacing w:after="111"/>
        <w:ind w:right="41" w:hanging="396"/>
        <w:rPr>
          <w:rFonts w:ascii="Arial" w:hAnsi="Arial"/>
        </w:rPr>
      </w:pPr>
      <w:r w:rsidRPr="001666A8">
        <w:rPr>
          <w:rFonts w:ascii="Arial" w:hAnsi="Arial"/>
        </w:rPr>
        <w:t>state that it is a notice under the National Prequalification System terms and conditions;</w:t>
      </w:r>
      <w:r w:rsidRPr="007C6C15">
        <w:rPr>
          <w:rFonts w:ascii="Arial" w:hAnsi="Arial" w:cs="Arial"/>
        </w:rPr>
        <w:t xml:space="preserve"> </w:t>
      </w:r>
    </w:p>
    <w:p w14:paraId="7D677BBC" w14:textId="77777777" w:rsidR="00D174C5" w:rsidRPr="001666A8" w:rsidRDefault="00D174C5" w:rsidP="001666A8">
      <w:pPr>
        <w:numPr>
          <w:ilvl w:val="0"/>
          <w:numId w:val="47"/>
        </w:numPr>
        <w:spacing w:after="109"/>
        <w:ind w:right="41" w:hanging="396"/>
        <w:rPr>
          <w:rFonts w:ascii="Arial" w:hAnsi="Arial"/>
        </w:rPr>
      </w:pPr>
      <w:r w:rsidRPr="001666A8">
        <w:rPr>
          <w:rFonts w:ascii="Arial" w:hAnsi="Arial"/>
        </w:rPr>
        <w:t>specify the alleged breach;</w:t>
      </w:r>
      <w:r w:rsidRPr="007C6C15">
        <w:rPr>
          <w:rFonts w:ascii="Arial" w:hAnsi="Arial" w:cs="Arial"/>
        </w:rPr>
        <w:t xml:space="preserve"> </w:t>
      </w:r>
    </w:p>
    <w:p w14:paraId="0602D9B4" w14:textId="646BD6B7" w:rsidR="00D174C5" w:rsidRPr="001666A8" w:rsidRDefault="00D174C5" w:rsidP="001666A8">
      <w:pPr>
        <w:numPr>
          <w:ilvl w:val="0"/>
          <w:numId w:val="47"/>
        </w:numPr>
        <w:spacing w:after="169"/>
        <w:ind w:right="41" w:hanging="396"/>
        <w:rPr>
          <w:rFonts w:ascii="Arial" w:hAnsi="Arial"/>
        </w:rPr>
      </w:pPr>
      <w:r w:rsidRPr="001666A8">
        <w:rPr>
          <w:rFonts w:ascii="Arial" w:hAnsi="Arial"/>
        </w:rPr>
        <w:t xml:space="preserve">require the contractor to show cause in writing why </w:t>
      </w:r>
      <w:r w:rsidR="00450EA4" w:rsidRPr="001666A8">
        <w:rPr>
          <w:rFonts w:ascii="Arial" w:hAnsi="Arial"/>
        </w:rPr>
        <w:t xml:space="preserve">State Growth </w:t>
      </w:r>
      <w:r w:rsidRPr="001666A8">
        <w:rPr>
          <w:rFonts w:ascii="Arial" w:hAnsi="Arial"/>
        </w:rPr>
        <w:t>should not exercise the right to cancel, suspend or downgrade the contractor's prequalification status; and</w:t>
      </w:r>
      <w:r w:rsidRPr="007C6C15">
        <w:rPr>
          <w:rFonts w:ascii="Arial" w:hAnsi="Arial" w:cs="Arial"/>
        </w:rPr>
        <w:t xml:space="preserve"> </w:t>
      </w:r>
    </w:p>
    <w:p w14:paraId="71BB4309" w14:textId="2E6C201B" w:rsidR="00450EA4" w:rsidRPr="001666A8" w:rsidRDefault="00D174C5" w:rsidP="001666A8">
      <w:pPr>
        <w:numPr>
          <w:ilvl w:val="0"/>
          <w:numId w:val="47"/>
        </w:numPr>
        <w:spacing w:after="0" w:line="515" w:lineRule="auto"/>
        <w:ind w:right="41" w:hanging="396"/>
        <w:rPr>
          <w:rFonts w:ascii="Arial" w:hAnsi="Arial"/>
        </w:rPr>
      </w:pPr>
      <w:r w:rsidRPr="001666A8">
        <w:rPr>
          <w:rFonts w:ascii="Arial" w:hAnsi="Arial"/>
        </w:rPr>
        <w:t>specify the time and date (not more tha</w:t>
      </w:r>
      <w:r w:rsidR="00450EA4" w:rsidRPr="001666A8">
        <w:rPr>
          <w:rFonts w:ascii="Arial" w:hAnsi="Arial"/>
        </w:rPr>
        <w:t>n 30 days</w:t>
      </w:r>
      <w:r w:rsidRPr="001666A8">
        <w:rPr>
          <w:rFonts w:ascii="Arial" w:hAnsi="Arial"/>
        </w:rPr>
        <w:t>) by which the contractor must show cause.</w:t>
      </w:r>
    </w:p>
    <w:p w14:paraId="3666925A" w14:textId="1FC55E31" w:rsidR="00D174C5" w:rsidRPr="001666A8" w:rsidRDefault="00450EA4" w:rsidP="001666A8">
      <w:pPr>
        <w:spacing w:after="0" w:line="515" w:lineRule="auto"/>
        <w:ind w:right="41"/>
        <w:rPr>
          <w:rFonts w:ascii="Arial" w:hAnsi="Arial"/>
        </w:rPr>
      </w:pPr>
      <w:r w:rsidRPr="001666A8">
        <w:rPr>
          <w:rFonts w:ascii="Arial" w:hAnsi="Arial"/>
        </w:rPr>
        <w:t xml:space="preserve">State Growth </w:t>
      </w:r>
      <w:r w:rsidR="00D174C5" w:rsidRPr="001666A8">
        <w:rPr>
          <w:rFonts w:ascii="Arial" w:hAnsi="Arial"/>
        </w:rPr>
        <w:t>may make further enquiries to verify the contractor’s responses.</w:t>
      </w:r>
      <w:r w:rsidR="00D174C5" w:rsidRPr="007C6C15">
        <w:rPr>
          <w:rFonts w:ascii="Arial" w:hAnsi="Arial" w:cs="Arial"/>
        </w:rPr>
        <w:t xml:space="preserve"> </w:t>
      </w:r>
    </w:p>
    <w:p w14:paraId="180956DF" w14:textId="5F2157CD" w:rsidR="00D174C5" w:rsidRPr="001666A8" w:rsidRDefault="00D174C5" w:rsidP="001666A8">
      <w:pPr>
        <w:ind w:left="-5" w:right="41"/>
        <w:rPr>
          <w:rFonts w:ascii="Arial" w:hAnsi="Arial"/>
        </w:rPr>
      </w:pPr>
      <w:r w:rsidRPr="001666A8">
        <w:rPr>
          <w:rFonts w:ascii="Arial" w:hAnsi="Arial"/>
        </w:rPr>
        <w:t xml:space="preserve">If by the time specified in a Show Cause Notice the contractor fails to respond or to show reasonable cause why </w:t>
      </w:r>
      <w:r w:rsidR="00450EA4" w:rsidRPr="001666A8">
        <w:rPr>
          <w:rFonts w:ascii="Arial" w:hAnsi="Arial"/>
        </w:rPr>
        <w:t xml:space="preserve">State Growth </w:t>
      </w:r>
      <w:r w:rsidRPr="001666A8">
        <w:rPr>
          <w:rFonts w:ascii="Arial" w:hAnsi="Arial"/>
        </w:rPr>
        <w:t xml:space="preserve">should not adjust the prequalification status, </w:t>
      </w:r>
      <w:r w:rsidR="00450EA4" w:rsidRPr="001666A8">
        <w:rPr>
          <w:rFonts w:ascii="Arial" w:hAnsi="Arial"/>
        </w:rPr>
        <w:t xml:space="preserve">State Growth </w:t>
      </w:r>
      <w:r w:rsidRPr="001666A8">
        <w:rPr>
          <w:rFonts w:ascii="Arial" w:hAnsi="Arial"/>
        </w:rPr>
        <w:t xml:space="preserve">may cancel, suspend or downgrade the prequalification status without further notice to the contractor. In exercising its rights under Section 6 of this document, </w:t>
      </w:r>
      <w:r w:rsidR="00450EA4" w:rsidRPr="001666A8">
        <w:rPr>
          <w:rFonts w:ascii="Arial" w:hAnsi="Arial"/>
        </w:rPr>
        <w:t xml:space="preserve">State Growth </w:t>
      </w:r>
      <w:r w:rsidRPr="001666A8">
        <w:rPr>
          <w:rFonts w:ascii="Arial" w:hAnsi="Arial"/>
        </w:rPr>
        <w:t>will not act capriciously or act with bias.</w:t>
      </w:r>
      <w:r w:rsidRPr="007C6C15">
        <w:rPr>
          <w:rFonts w:ascii="Arial" w:hAnsi="Arial" w:cs="Arial"/>
        </w:rPr>
        <w:t xml:space="preserve"> </w:t>
      </w:r>
    </w:p>
    <w:p w14:paraId="39566A20" w14:textId="77777777" w:rsidR="00D174C5" w:rsidRPr="001666A8" w:rsidRDefault="00D174C5" w:rsidP="001666A8">
      <w:pPr>
        <w:ind w:left="-5" w:right="41"/>
        <w:rPr>
          <w:rFonts w:ascii="Arial" w:hAnsi="Arial"/>
        </w:rPr>
      </w:pPr>
      <w:r w:rsidRPr="001666A8">
        <w:rPr>
          <w:rFonts w:ascii="Arial" w:hAnsi="Arial"/>
        </w:rPr>
        <w:t>If an Assessing Agency suspends, downgrades or cancels a contractor’s prequalification, the change in status is automatically applicable to any other Participating Agency that has recognised the contractor’s prequalification, unless that Participating Agency determines otherwise.</w:t>
      </w:r>
      <w:r w:rsidRPr="007C6C15">
        <w:rPr>
          <w:rFonts w:ascii="Arial" w:hAnsi="Arial" w:cs="Arial"/>
        </w:rPr>
        <w:t xml:space="preserve"> </w:t>
      </w:r>
    </w:p>
    <w:p w14:paraId="4332218B" w14:textId="687EFB17" w:rsidR="00D174C5" w:rsidRPr="001666A8" w:rsidRDefault="00D174C5" w:rsidP="001666A8">
      <w:pPr>
        <w:spacing w:after="521"/>
        <w:ind w:left="-5" w:right="41"/>
        <w:rPr>
          <w:rFonts w:ascii="Arial" w:hAnsi="Arial"/>
        </w:rPr>
      </w:pPr>
      <w:r w:rsidRPr="001666A8">
        <w:rPr>
          <w:rFonts w:ascii="Arial" w:hAnsi="Arial"/>
        </w:rPr>
        <w:t xml:space="preserve">The contractor may elect to appeal the imposition of the sanction in accordance with the process outlined in Section </w:t>
      </w:r>
      <w:r w:rsidR="006849F6" w:rsidRPr="001666A8">
        <w:rPr>
          <w:rFonts w:ascii="Arial" w:hAnsi="Arial"/>
        </w:rPr>
        <w:fldChar w:fldCharType="begin"/>
      </w:r>
      <w:r w:rsidR="006849F6" w:rsidRPr="001666A8">
        <w:rPr>
          <w:rFonts w:ascii="Arial" w:hAnsi="Arial"/>
        </w:rPr>
        <w:instrText xml:space="preserve"> REF _Ref404783623 \r \h  \* MERGEFORMAT </w:instrText>
      </w:r>
      <w:r w:rsidR="006849F6" w:rsidRPr="001666A8">
        <w:rPr>
          <w:rFonts w:ascii="Arial" w:hAnsi="Arial"/>
        </w:rPr>
      </w:r>
      <w:r w:rsidR="006849F6" w:rsidRPr="001666A8">
        <w:rPr>
          <w:rFonts w:ascii="Arial" w:hAnsi="Arial"/>
        </w:rPr>
        <w:fldChar w:fldCharType="separate"/>
      </w:r>
      <w:r w:rsidR="007B7A0B" w:rsidRPr="001666A8">
        <w:rPr>
          <w:rFonts w:ascii="Arial" w:hAnsi="Arial"/>
        </w:rPr>
        <w:t>6.8</w:t>
      </w:r>
      <w:r w:rsidR="006849F6" w:rsidRPr="001666A8">
        <w:rPr>
          <w:rFonts w:ascii="Arial" w:hAnsi="Arial"/>
        </w:rPr>
        <w:fldChar w:fldCharType="end"/>
      </w:r>
      <w:r w:rsidRPr="001666A8">
        <w:rPr>
          <w:rFonts w:ascii="Arial" w:hAnsi="Arial"/>
        </w:rPr>
        <w:t xml:space="preserve"> of this document.</w:t>
      </w:r>
      <w:r w:rsidRPr="007C6C15">
        <w:rPr>
          <w:rFonts w:ascii="Arial" w:hAnsi="Arial" w:cs="Arial"/>
        </w:rPr>
        <w:t xml:space="preserve"> </w:t>
      </w:r>
    </w:p>
    <w:p w14:paraId="753DBC1E" w14:textId="77777777" w:rsidR="00D174C5" w:rsidRPr="001666A8" w:rsidRDefault="00D174C5" w:rsidP="001666A8">
      <w:pPr>
        <w:pStyle w:val="Heading2"/>
        <w:ind w:left="694" w:hanging="708"/>
      </w:pPr>
      <w:bookmarkStart w:id="135" w:name="_Toc480991273"/>
      <w:bookmarkStart w:id="136" w:name="_Toc193967413"/>
      <w:bookmarkEnd w:id="133"/>
      <w:bookmarkEnd w:id="134"/>
      <w:r w:rsidRPr="001666A8">
        <w:t>Suspension</w:t>
      </w:r>
      <w:bookmarkEnd w:id="135"/>
      <w:bookmarkEnd w:id="136"/>
      <w:r w:rsidRPr="007C6C15">
        <w:t xml:space="preserve"> </w:t>
      </w:r>
      <w:r w:rsidRPr="001666A8">
        <w:t xml:space="preserve"> </w:t>
      </w:r>
    </w:p>
    <w:p w14:paraId="5C66B6F2" w14:textId="77777777" w:rsidR="00D174C5" w:rsidRPr="001666A8" w:rsidRDefault="00D174C5" w:rsidP="001666A8">
      <w:pPr>
        <w:ind w:left="-5" w:right="41"/>
        <w:rPr>
          <w:rFonts w:ascii="Arial" w:hAnsi="Arial"/>
        </w:rPr>
      </w:pPr>
      <w:r w:rsidRPr="001666A8">
        <w:rPr>
          <w:rFonts w:ascii="Arial" w:hAnsi="Arial"/>
        </w:rPr>
        <w:t>A contractor’s prequalification may be suspended where there is a temporary or short term issue affecting their ability to satisfy the prequalification criteria specified in this document. Any such suspension will be in place until the temporary problem is remedied and the contractor is again able to satisfy all of the criteria corresponding to the level of prequalification granted.</w:t>
      </w:r>
      <w:r w:rsidRPr="007C6C15">
        <w:rPr>
          <w:rFonts w:ascii="Arial" w:hAnsi="Arial" w:cs="Arial"/>
        </w:rPr>
        <w:t xml:space="preserve"> </w:t>
      </w:r>
    </w:p>
    <w:p w14:paraId="6B85390E" w14:textId="77777777" w:rsidR="00D174C5" w:rsidRPr="001666A8" w:rsidRDefault="00D174C5" w:rsidP="001666A8">
      <w:pPr>
        <w:spacing w:after="522"/>
        <w:ind w:left="-5" w:right="41"/>
        <w:rPr>
          <w:rFonts w:ascii="Arial" w:hAnsi="Arial"/>
        </w:rPr>
      </w:pPr>
      <w:r w:rsidRPr="001666A8">
        <w:rPr>
          <w:rFonts w:ascii="Arial" w:hAnsi="Arial"/>
        </w:rPr>
        <w:lastRenderedPageBreak/>
        <w:t>Where a contractor operates under mutual recognition arrangements, suspension may take the form of a withdrawal of recognition of the contractor’s prequalification status by Participating Agencies for a specified period of time.  Other Participating Agencies which recognise the prequalified contractor will be notified of the suspension and its cause.</w:t>
      </w:r>
      <w:r w:rsidRPr="007C6C15">
        <w:rPr>
          <w:rFonts w:ascii="Arial" w:hAnsi="Arial" w:cs="Arial"/>
        </w:rPr>
        <w:t xml:space="preserve"> </w:t>
      </w:r>
    </w:p>
    <w:p w14:paraId="70EAB170" w14:textId="77777777" w:rsidR="00D174C5" w:rsidRPr="001666A8" w:rsidRDefault="00D174C5" w:rsidP="001666A8">
      <w:pPr>
        <w:pStyle w:val="Heading2"/>
        <w:ind w:left="694" w:hanging="708"/>
      </w:pPr>
      <w:bookmarkStart w:id="137" w:name="_Toc480991274"/>
      <w:bookmarkStart w:id="138" w:name="_Toc193967414"/>
      <w:r w:rsidRPr="001666A8">
        <w:t>Downgrading</w:t>
      </w:r>
      <w:bookmarkEnd w:id="137"/>
      <w:bookmarkEnd w:id="138"/>
      <w:r w:rsidRPr="007C6C15">
        <w:t xml:space="preserve"> </w:t>
      </w:r>
    </w:p>
    <w:p w14:paraId="76A6107E" w14:textId="77777777" w:rsidR="00D174C5" w:rsidRPr="001666A8" w:rsidRDefault="00D174C5" w:rsidP="001666A8">
      <w:pPr>
        <w:spacing w:after="171"/>
        <w:ind w:left="-5" w:right="41"/>
        <w:rPr>
          <w:rFonts w:ascii="Arial" w:hAnsi="Arial"/>
        </w:rPr>
      </w:pPr>
      <w:r w:rsidRPr="001666A8">
        <w:rPr>
          <w:rFonts w:ascii="Arial" w:hAnsi="Arial"/>
        </w:rPr>
        <w:t>If, in the reasonable opinion of the Assessing Agency, the contractor no longer satisfies the requirements for a particular category of prequalification, but is capable of satisfying the requirements for a lower category, their prequalification may be downgraded. Examples of breaches that may give rise to downgrading of a contractor's prequalification status include:</w:t>
      </w:r>
      <w:r w:rsidRPr="007C6C15">
        <w:rPr>
          <w:rFonts w:ascii="Arial" w:hAnsi="Arial" w:cs="Arial"/>
        </w:rPr>
        <w:t xml:space="preserve"> </w:t>
      </w:r>
    </w:p>
    <w:p w14:paraId="5BD3A6E3" w14:textId="28FE47DE" w:rsidR="00D174C5" w:rsidRPr="001666A8" w:rsidRDefault="00D174C5" w:rsidP="001666A8">
      <w:pPr>
        <w:numPr>
          <w:ilvl w:val="0"/>
          <w:numId w:val="48"/>
        </w:numPr>
        <w:spacing w:after="170"/>
        <w:ind w:right="41" w:hanging="396"/>
        <w:rPr>
          <w:rFonts w:ascii="Arial" w:hAnsi="Arial"/>
        </w:rPr>
      </w:pPr>
      <w:r w:rsidRPr="001666A8">
        <w:rPr>
          <w:rFonts w:ascii="Arial" w:hAnsi="Arial"/>
        </w:rPr>
        <w:t xml:space="preserve">repeated minor contractual or prequalification system non-compliances where, in the opinion of </w:t>
      </w:r>
      <w:r w:rsidR="00450EA4" w:rsidRPr="001666A8">
        <w:rPr>
          <w:rFonts w:ascii="Arial" w:hAnsi="Arial"/>
        </w:rPr>
        <w:t>State Growth</w:t>
      </w:r>
      <w:r w:rsidRPr="001666A8">
        <w:rPr>
          <w:rFonts w:ascii="Arial" w:hAnsi="Arial"/>
        </w:rPr>
        <w:t>, there is an unacceptable risk in allowing the contractor to remain prequalified at their current prequalification level; or</w:t>
      </w:r>
      <w:r w:rsidRPr="007C6C15">
        <w:rPr>
          <w:rFonts w:ascii="Arial" w:hAnsi="Arial" w:cs="Arial"/>
        </w:rPr>
        <w:t xml:space="preserve"> </w:t>
      </w:r>
    </w:p>
    <w:p w14:paraId="61B628B5" w14:textId="77777777" w:rsidR="00D174C5" w:rsidRPr="001666A8" w:rsidRDefault="00D174C5" w:rsidP="001666A8">
      <w:pPr>
        <w:numPr>
          <w:ilvl w:val="0"/>
          <w:numId w:val="48"/>
        </w:numPr>
        <w:spacing w:after="521"/>
        <w:ind w:right="41" w:hanging="396"/>
        <w:rPr>
          <w:rFonts w:ascii="Arial" w:hAnsi="Arial"/>
        </w:rPr>
      </w:pPr>
      <w:r w:rsidRPr="001666A8">
        <w:rPr>
          <w:rFonts w:ascii="Arial" w:hAnsi="Arial"/>
        </w:rPr>
        <w:t>an adverse change in the organisation’s management systems or technical capability (including availability of key personnel), but the contractor can demonstrate that requirements for a lower level of prequalification are met.</w:t>
      </w:r>
      <w:r w:rsidRPr="007C6C15">
        <w:rPr>
          <w:rFonts w:ascii="Arial" w:hAnsi="Arial" w:cs="Arial"/>
        </w:rPr>
        <w:t xml:space="preserve"> </w:t>
      </w:r>
    </w:p>
    <w:p w14:paraId="24448438" w14:textId="77777777" w:rsidR="00D174C5" w:rsidRPr="001666A8" w:rsidRDefault="00D174C5" w:rsidP="001666A8">
      <w:pPr>
        <w:pStyle w:val="Heading2"/>
        <w:ind w:left="694" w:hanging="708"/>
      </w:pPr>
      <w:bookmarkStart w:id="139" w:name="_Toc480991275"/>
      <w:bookmarkStart w:id="140" w:name="_Toc193967415"/>
      <w:r w:rsidRPr="001666A8">
        <w:t>Cancellation</w:t>
      </w:r>
      <w:bookmarkEnd w:id="139"/>
      <w:bookmarkEnd w:id="140"/>
      <w:r w:rsidRPr="007C6C15">
        <w:t xml:space="preserve"> </w:t>
      </w:r>
    </w:p>
    <w:p w14:paraId="7391115D" w14:textId="77777777" w:rsidR="00D174C5" w:rsidRPr="001666A8" w:rsidRDefault="00D174C5" w:rsidP="001666A8">
      <w:pPr>
        <w:spacing w:after="167"/>
        <w:ind w:left="-5" w:right="41"/>
        <w:rPr>
          <w:rFonts w:ascii="Arial" w:hAnsi="Arial"/>
        </w:rPr>
      </w:pPr>
      <w:r w:rsidRPr="001666A8">
        <w:rPr>
          <w:rFonts w:ascii="Arial" w:hAnsi="Arial"/>
        </w:rPr>
        <w:t>Examples of breaches that may give rise to cancellation of a contractor’s prequalification status include:</w:t>
      </w:r>
      <w:r w:rsidRPr="007C6C15">
        <w:rPr>
          <w:rFonts w:ascii="Arial" w:hAnsi="Arial" w:cs="Arial"/>
        </w:rPr>
        <w:t xml:space="preserve"> </w:t>
      </w:r>
    </w:p>
    <w:p w14:paraId="1F53FF65" w14:textId="77777777" w:rsidR="00D174C5" w:rsidRPr="001666A8" w:rsidRDefault="00D174C5" w:rsidP="001666A8">
      <w:pPr>
        <w:numPr>
          <w:ilvl w:val="0"/>
          <w:numId w:val="49"/>
        </w:numPr>
        <w:spacing w:after="169"/>
        <w:ind w:right="41" w:hanging="396"/>
        <w:rPr>
          <w:rFonts w:ascii="Arial" w:hAnsi="Arial"/>
        </w:rPr>
      </w:pPr>
      <w:r w:rsidRPr="001666A8">
        <w:rPr>
          <w:rFonts w:ascii="Arial" w:hAnsi="Arial"/>
        </w:rPr>
        <w:t>unsatisfactory performance on one or more contracts between the contractor and one or more Participating Agencies;</w:t>
      </w:r>
      <w:r w:rsidRPr="007C6C15">
        <w:rPr>
          <w:rFonts w:ascii="Arial" w:hAnsi="Arial" w:cs="Arial"/>
        </w:rPr>
        <w:t xml:space="preserve"> </w:t>
      </w:r>
    </w:p>
    <w:p w14:paraId="74797AAA" w14:textId="77777777" w:rsidR="00D174C5" w:rsidRPr="001666A8" w:rsidRDefault="00D174C5" w:rsidP="001666A8">
      <w:pPr>
        <w:numPr>
          <w:ilvl w:val="0"/>
          <w:numId w:val="49"/>
        </w:numPr>
        <w:spacing w:after="169"/>
        <w:ind w:right="41" w:hanging="396"/>
        <w:rPr>
          <w:rFonts w:ascii="Arial" w:hAnsi="Arial"/>
        </w:rPr>
      </w:pPr>
      <w:r w:rsidRPr="001666A8">
        <w:rPr>
          <w:rFonts w:ascii="Arial" w:hAnsi="Arial"/>
        </w:rPr>
        <w:t>the prequalified contractor has been placed into voluntary administration or involved in a compromise or other arrangements with creditors;</w:t>
      </w:r>
      <w:r w:rsidRPr="007C6C15">
        <w:rPr>
          <w:rFonts w:ascii="Arial" w:hAnsi="Arial" w:cs="Arial"/>
        </w:rPr>
        <w:t xml:space="preserve"> </w:t>
      </w:r>
    </w:p>
    <w:p w14:paraId="7363B5B4" w14:textId="77777777" w:rsidR="00D174C5" w:rsidRPr="001666A8" w:rsidRDefault="00D174C5" w:rsidP="001666A8">
      <w:pPr>
        <w:numPr>
          <w:ilvl w:val="0"/>
          <w:numId w:val="49"/>
        </w:numPr>
        <w:spacing w:after="170"/>
        <w:ind w:right="41" w:hanging="396"/>
        <w:rPr>
          <w:rFonts w:ascii="Arial" w:hAnsi="Arial"/>
        </w:rPr>
      </w:pPr>
      <w:r w:rsidRPr="001666A8">
        <w:rPr>
          <w:rFonts w:ascii="Arial" w:hAnsi="Arial"/>
        </w:rPr>
        <w:t>an adverse change in the organisation’s management systems or technical capability (including availability of key personnel) such that the contractor no longer fully meets the requirements for prequalification at any level;</w:t>
      </w:r>
      <w:r w:rsidRPr="007C6C15">
        <w:rPr>
          <w:rFonts w:ascii="Arial" w:hAnsi="Arial" w:cs="Arial"/>
        </w:rPr>
        <w:t xml:space="preserve"> </w:t>
      </w:r>
    </w:p>
    <w:p w14:paraId="533EB499" w14:textId="77777777" w:rsidR="00D174C5" w:rsidRPr="001666A8" w:rsidRDefault="00D174C5" w:rsidP="001666A8">
      <w:pPr>
        <w:numPr>
          <w:ilvl w:val="0"/>
          <w:numId w:val="49"/>
        </w:numPr>
        <w:spacing w:after="169"/>
        <w:ind w:right="41" w:hanging="396"/>
        <w:rPr>
          <w:rFonts w:ascii="Arial" w:hAnsi="Arial"/>
        </w:rPr>
      </w:pPr>
      <w:r w:rsidRPr="001666A8">
        <w:rPr>
          <w:rFonts w:ascii="Arial" w:hAnsi="Arial"/>
        </w:rPr>
        <w:t>where a contractor has been granted conditional prequalification subject to it meeting certain requirements and it fails to meet those requirements within the stipulated timeframes; or</w:t>
      </w:r>
      <w:r w:rsidRPr="007C6C15">
        <w:rPr>
          <w:rFonts w:ascii="Arial" w:hAnsi="Arial" w:cs="Arial"/>
        </w:rPr>
        <w:t xml:space="preserve"> </w:t>
      </w:r>
    </w:p>
    <w:p w14:paraId="27A33550" w14:textId="31324DF6" w:rsidR="00D174C5" w:rsidRPr="001666A8" w:rsidRDefault="00D174C5" w:rsidP="001666A8">
      <w:pPr>
        <w:numPr>
          <w:ilvl w:val="0"/>
          <w:numId w:val="49"/>
        </w:numPr>
        <w:spacing w:after="462"/>
        <w:ind w:right="41" w:hanging="396"/>
        <w:rPr>
          <w:rFonts w:ascii="Arial" w:hAnsi="Arial"/>
        </w:rPr>
      </w:pPr>
      <w:r w:rsidRPr="001666A8">
        <w:rPr>
          <w:rFonts w:ascii="Arial" w:hAnsi="Arial"/>
        </w:rPr>
        <w:t xml:space="preserve">where the contractor is experiencing financial problems, as verified by </w:t>
      </w:r>
      <w:r w:rsidR="00450EA4" w:rsidRPr="001666A8">
        <w:rPr>
          <w:rFonts w:ascii="Arial" w:hAnsi="Arial"/>
        </w:rPr>
        <w:t>State Growth</w:t>
      </w:r>
      <w:r w:rsidRPr="001666A8">
        <w:rPr>
          <w:rFonts w:ascii="Arial" w:hAnsi="Arial"/>
        </w:rPr>
        <w:t xml:space="preserve">. </w:t>
      </w:r>
      <w:r w:rsidRPr="007C6C15">
        <w:rPr>
          <w:rFonts w:ascii="Arial" w:hAnsi="Arial" w:cs="Arial"/>
        </w:rPr>
        <w:t xml:space="preserve"> </w:t>
      </w:r>
    </w:p>
    <w:p w14:paraId="3B410ED6" w14:textId="77777777" w:rsidR="00D174C5" w:rsidRPr="001666A8" w:rsidRDefault="00D174C5" w:rsidP="001666A8">
      <w:pPr>
        <w:pStyle w:val="Heading2"/>
        <w:ind w:left="694" w:hanging="708"/>
      </w:pPr>
      <w:bookmarkStart w:id="141" w:name="_Toc480991276"/>
      <w:bookmarkStart w:id="142" w:name="_Toc193967416"/>
      <w:bookmarkStart w:id="143" w:name="_Toc264385419"/>
      <w:bookmarkStart w:id="144" w:name="_Ref265071865"/>
      <w:bookmarkStart w:id="145" w:name="_Ref269471368"/>
      <w:bookmarkStart w:id="146" w:name="_Toc401759090"/>
      <w:bookmarkStart w:id="147" w:name="_Ref404783623"/>
      <w:bookmarkStart w:id="148" w:name="_Ref408904100"/>
      <w:bookmarkStart w:id="149" w:name="_Ref408906443"/>
      <w:r w:rsidRPr="001666A8">
        <w:t>Reviews</w:t>
      </w:r>
      <w:bookmarkEnd w:id="141"/>
      <w:bookmarkEnd w:id="142"/>
      <w:r w:rsidRPr="007C6C15">
        <w:t xml:space="preserve"> </w:t>
      </w:r>
      <w:r w:rsidRPr="001666A8">
        <w:t xml:space="preserve"> </w:t>
      </w:r>
      <w:bookmarkEnd w:id="143"/>
      <w:bookmarkEnd w:id="144"/>
      <w:bookmarkEnd w:id="145"/>
      <w:bookmarkEnd w:id="146"/>
      <w:bookmarkEnd w:id="147"/>
      <w:bookmarkEnd w:id="148"/>
      <w:bookmarkEnd w:id="149"/>
    </w:p>
    <w:p w14:paraId="49E2FA3D" w14:textId="1210652A" w:rsidR="00D174C5" w:rsidRPr="001666A8" w:rsidRDefault="00D174C5" w:rsidP="001666A8">
      <w:pPr>
        <w:spacing w:after="522"/>
        <w:ind w:left="-5" w:right="41"/>
        <w:rPr>
          <w:rFonts w:ascii="Arial" w:hAnsi="Arial"/>
        </w:rPr>
      </w:pPr>
      <w:r w:rsidRPr="001666A8">
        <w:rPr>
          <w:rFonts w:ascii="Arial" w:hAnsi="Arial"/>
        </w:rPr>
        <w:t xml:space="preserve">If a contractor is not satisfied with any decision made by a Participating Agency, the contractor may request a review of the decision by the original assessors, providing sufficient additional information is submitted to warrant a review.  Any request for a review must be lodged with </w:t>
      </w:r>
      <w:r w:rsidR="00450EA4" w:rsidRPr="001666A8">
        <w:rPr>
          <w:rFonts w:ascii="Arial" w:hAnsi="Arial"/>
        </w:rPr>
        <w:t>State Growth</w:t>
      </w:r>
      <w:r w:rsidRPr="001666A8">
        <w:rPr>
          <w:rFonts w:ascii="Arial" w:hAnsi="Arial"/>
          <w:color w:val="EA692D"/>
        </w:rPr>
        <w:t xml:space="preserve"> </w:t>
      </w:r>
      <w:r w:rsidRPr="001666A8">
        <w:rPr>
          <w:rFonts w:ascii="Arial" w:hAnsi="Arial"/>
        </w:rPr>
        <w:t xml:space="preserve">within 20 business days of the date of the letter advising of the prequalification decision. </w:t>
      </w:r>
      <w:r w:rsidRPr="007C6C15">
        <w:rPr>
          <w:rFonts w:ascii="Arial" w:hAnsi="Arial" w:cs="Arial"/>
        </w:rPr>
        <w:t xml:space="preserve"> </w:t>
      </w:r>
    </w:p>
    <w:p w14:paraId="23A6CF7A" w14:textId="77777777" w:rsidR="00D174C5" w:rsidRPr="001666A8" w:rsidRDefault="00D174C5" w:rsidP="001666A8">
      <w:pPr>
        <w:pStyle w:val="Heading2"/>
        <w:ind w:left="694" w:hanging="708"/>
      </w:pPr>
      <w:bookmarkStart w:id="150" w:name="_Toc480991277"/>
      <w:bookmarkStart w:id="151" w:name="_Toc193967417"/>
      <w:r w:rsidRPr="001666A8">
        <w:t>Appeals</w:t>
      </w:r>
      <w:bookmarkEnd w:id="150"/>
      <w:bookmarkEnd w:id="151"/>
      <w:r w:rsidRPr="007C6C15">
        <w:t xml:space="preserve"> </w:t>
      </w:r>
    </w:p>
    <w:p w14:paraId="2770F7A4" w14:textId="1141BE6D" w:rsidR="00D174C5" w:rsidRPr="001666A8" w:rsidRDefault="00D174C5" w:rsidP="001666A8">
      <w:pPr>
        <w:spacing w:after="0"/>
        <w:ind w:left="-5" w:right="41"/>
        <w:rPr>
          <w:rFonts w:ascii="Arial" w:hAnsi="Arial"/>
        </w:rPr>
      </w:pPr>
      <w:r w:rsidRPr="001666A8">
        <w:rPr>
          <w:rFonts w:ascii="Arial" w:hAnsi="Arial"/>
        </w:rPr>
        <w:t xml:space="preserve">If </w:t>
      </w:r>
      <w:r w:rsidRPr="007C6C15">
        <w:rPr>
          <w:rFonts w:ascii="Arial" w:hAnsi="Arial" w:cs="Arial"/>
        </w:rPr>
        <w:t>an Applicant</w:t>
      </w:r>
      <w:r w:rsidRPr="001666A8">
        <w:rPr>
          <w:rFonts w:ascii="Arial" w:hAnsi="Arial"/>
        </w:rPr>
        <w:t xml:space="preserve"> is not satisfied with the outcome of a review, the </w:t>
      </w:r>
      <w:r w:rsidRPr="007C6C15">
        <w:rPr>
          <w:rFonts w:ascii="Arial" w:hAnsi="Arial" w:cs="Arial"/>
        </w:rPr>
        <w:t>Applicant</w:t>
      </w:r>
      <w:r w:rsidRPr="001666A8">
        <w:rPr>
          <w:rFonts w:ascii="Arial" w:hAnsi="Arial"/>
        </w:rPr>
        <w:t xml:space="preserve"> may lodge an appeal with </w:t>
      </w:r>
      <w:r w:rsidR="00450EA4" w:rsidRPr="001666A8">
        <w:rPr>
          <w:rFonts w:ascii="Arial" w:hAnsi="Arial"/>
        </w:rPr>
        <w:t xml:space="preserve">State Growth </w:t>
      </w:r>
      <w:r w:rsidRPr="001666A8">
        <w:rPr>
          <w:rFonts w:ascii="Arial" w:hAnsi="Arial"/>
        </w:rPr>
        <w:t xml:space="preserve">within 20 business days of the date of the letter advising of the prequalification </w:t>
      </w:r>
      <w:r w:rsidRPr="001666A8">
        <w:rPr>
          <w:rFonts w:ascii="Arial" w:hAnsi="Arial"/>
        </w:rPr>
        <w:lastRenderedPageBreak/>
        <w:t xml:space="preserve">decision. </w:t>
      </w:r>
      <w:r w:rsidRPr="007C6C15">
        <w:rPr>
          <w:rFonts w:ascii="Arial" w:hAnsi="Arial" w:cs="Arial"/>
        </w:rPr>
        <w:t xml:space="preserve">The Applicant may request the appeal process to be managed by the Chairperson of the Austroads NPS Management Committee on behalf of </w:t>
      </w:r>
      <w:r w:rsidR="00450EA4" w:rsidRPr="007C6C15">
        <w:rPr>
          <w:rFonts w:ascii="Arial" w:hAnsi="Arial" w:cs="Arial"/>
        </w:rPr>
        <w:t>State Growth</w:t>
      </w:r>
      <w:r w:rsidRPr="007C6C15">
        <w:rPr>
          <w:rFonts w:ascii="Arial" w:hAnsi="Arial" w:cs="Arial"/>
          <w:color w:val="EA692D"/>
        </w:rPr>
        <w:t>.</w:t>
      </w:r>
      <w:r w:rsidRPr="007C6C15">
        <w:rPr>
          <w:rFonts w:ascii="Arial" w:hAnsi="Arial" w:cs="Arial"/>
        </w:rPr>
        <w:t xml:space="preserve"> </w:t>
      </w:r>
    </w:p>
    <w:p w14:paraId="33D91A2F" w14:textId="2233137F" w:rsidR="00D174C5" w:rsidRPr="007C6C15" w:rsidRDefault="00D174C5" w:rsidP="00450EA4">
      <w:pPr>
        <w:spacing w:before="240" w:after="170"/>
        <w:ind w:right="41"/>
        <w:rPr>
          <w:rFonts w:ascii="Arial" w:hAnsi="Arial" w:cs="Arial"/>
        </w:rPr>
      </w:pPr>
      <w:r w:rsidRPr="001666A8">
        <w:rPr>
          <w:rFonts w:ascii="Arial" w:hAnsi="Arial"/>
        </w:rPr>
        <w:t xml:space="preserve">Unless agreed otherwise by the Applicant and the Participating Agency, the appeal will be </w:t>
      </w:r>
      <w:r w:rsidRPr="007C6C15">
        <w:rPr>
          <w:rFonts w:ascii="Arial" w:hAnsi="Arial" w:cs="Arial"/>
        </w:rPr>
        <w:t xml:space="preserve">conducted in accordance with this Clause 6.9 and considered by either: </w:t>
      </w:r>
    </w:p>
    <w:p w14:paraId="2ACE3B1E" w14:textId="77777777" w:rsidR="00D174C5" w:rsidRPr="007C6C15" w:rsidRDefault="00D174C5">
      <w:pPr>
        <w:numPr>
          <w:ilvl w:val="0"/>
          <w:numId w:val="50"/>
        </w:numPr>
        <w:spacing w:after="111"/>
        <w:ind w:right="41" w:hanging="396"/>
        <w:rPr>
          <w:rFonts w:ascii="Arial" w:hAnsi="Arial" w:cs="Arial"/>
        </w:rPr>
      </w:pPr>
      <w:r w:rsidRPr="007C6C15">
        <w:rPr>
          <w:rFonts w:ascii="Arial" w:hAnsi="Arial" w:cs="Arial"/>
        </w:rPr>
        <w:t xml:space="preserve">An independent expert; or </w:t>
      </w:r>
    </w:p>
    <w:p w14:paraId="44BEB0A9" w14:textId="31FAC7BE" w:rsidR="00D174C5" w:rsidRPr="001666A8" w:rsidRDefault="00D174C5" w:rsidP="001666A8">
      <w:pPr>
        <w:numPr>
          <w:ilvl w:val="0"/>
          <w:numId w:val="50"/>
        </w:numPr>
        <w:spacing w:after="111"/>
        <w:ind w:right="41" w:hanging="396"/>
        <w:rPr>
          <w:rFonts w:ascii="Arial" w:hAnsi="Arial"/>
        </w:rPr>
      </w:pPr>
      <w:r w:rsidRPr="007C6C15">
        <w:t xml:space="preserve">A specially convened </w:t>
      </w:r>
      <w:r w:rsidRPr="007C6C15">
        <w:rPr>
          <w:rFonts w:cs="Arial"/>
        </w:rPr>
        <w:t>Appeals Panel, comprising of at least three members; of which two members will be from the NPS Management Committee or be assessors from other participating agencies</w:t>
      </w:r>
      <w:r w:rsidRPr="007C6C15">
        <w:rPr>
          <w:rFonts w:ascii="Arial" w:hAnsi="Arial" w:cs="Arial"/>
        </w:rPr>
        <w:t xml:space="preserve">. The third member is an independent expert. The </w:t>
      </w:r>
      <w:r w:rsidRPr="001666A8">
        <w:rPr>
          <w:rFonts w:ascii="Arial" w:hAnsi="Arial"/>
        </w:rPr>
        <w:t xml:space="preserve">original </w:t>
      </w:r>
      <w:r w:rsidRPr="007C6C15">
        <w:rPr>
          <w:rFonts w:ascii="Arial" w:hAnsi="Arial" w:cs="Arial"/>
        </w:rPr>
        <w:t xml:space="preserve">assessor is excluded from participation in the panel. </w:t>
      </w:r>
    </w:p>
    <w:p w14:paraId="628C172A" w14:textId="1BA2702D" w:rsidR="00D174C5" w:rsidRPr="001666A8" w:rsidRDefault="00450EA4" w:rsidP="001666A8">
      <w:pPr>
        <w:ind w:left="-5" w:right="41"/>
        <w:rPr>
          <w:rFonts w:ascii="Arial" w:hAnsi="Arial"/>
        </w:rPr>
      </w:pPr>
      <w:r w:rsidRPr="007C6C15">
        <w:rPr>
          <w:rFonts w:cs="Arial"/>
        </w:rPr>
        <w:t xml:space="preserve">State Growth </w:t>
      </w:r>
      <w:r w:rsidR="00D174C5" w:rsidRPr="007C6C15">
        <w:rPr>
          <w:rFonts w:cs="Arial"/>
        </w:rPr>
        <w:t xml:space="preserve">will use reasonable endeavours to provide the names of three independent experts, from which the Applicant will be invited to choose one. If the appellant </w:t>
      </w:r>
      <w:r w:rsidR="00D174C5" w:rsidRPr="007C6C15">
        <w:rPr>
          <w:rFonts w:ascii="Arial" w:hAnsi="Arial" w:cs="Arial"/>
        </w:rPr>
        <w:t>does not select an independent expert within 15 business days,</w:t>
      </w:r>
      <w:r w:rsidR="00D174C5" w:rsidRPr="001666A8">
        <w:rPr>
          <w:rFonts w:ascii="Arial" w:hAnsi="Arial"/>
        </w:rPr>
        <w:t xml:space="preserve"> the selection </w:t>
      </w:r>
      <w:r w:rsidR="00D174C5" w:rsidRPr="007C6C15">
        <w:rPr>
          <w:rFonts w:ascii="Arial" w:hAnsi="Arial" w:cs="Arial"/>
        </w:rPr>
        <w:t>may be made</w:t>
      </w:r>
      <w:r w:rsidR="00D174C5" w:rsidRPr="001666A8">
        <w:rPr>
          <w:rFonts w:ascii="Arial" w:hAnsi="Arial"/>
        </w:rPr>
        <w:t xml:space="preserve"> by </w:t>
      </w:r>
      <w:r w:rsidRPr="001666A8">
        <w:rPr>
          <w:rFonts w:ascii="Arial" w:hAnsi="Arial"/>
        </w:rPr>
        <w:t>State Growth</w:t>
      </w:r>
      <w:r w:rsidR="00D174C5" w:rsidRPr="007C6C15">
        <w:rPr>
          <w:rFonts w:ascii="Arial" w:hAnsi="Arial" w:cs="Arial"/>
        </w:rPr>
        <w:t xml:space="preserve">. </w:t>
      </w:r>
    </w:p>
    <w:p w14:paraId="336182F2" w14:textId="41B63023" w:rsidR="00D174C5" w:rsidRPr="007C6C15" w:rsidRDefault="00D174C5" w:rsidP="00D174C5">
      <w:pPr>
        <w:spacing w:after="170"/>
        <w:ind w:left="-5" w:right="41"/>
        <w:rPr>
          <w:rFonts w:ascii="Arial" w:hAnsi="Arial" w:cs="Arial"/>
        </w:rPr>
      </w:pPr>
      <w:r w:rsidRPr="007C6C15">
        <w:rPr>
          <w:rFonts w:ascii="Arial" w:hAnsi="Arial" w:cs="Arial"/>
        </w:rPr>
        <w:t xml:space="preserve">The independent expert must have: </w:t>
      </w:r>
    </w:p>
    <w:p w14:paraId="3EE94BD7" w14:textId="77777777" w:rsidR="00D174C5" w:rsidRPr="007C6C15" w:rsidRDefault="00D174C5">
      <w:pPr>
        <w:numPr>
          <w:ilvl w:val="0"/>
          <w:numId w:val="50"/>
        </w:numPr>
        <w:spacing w:after="109"/>
        <w:ind w:right="41" w:hanging="396"/>
        <w:rPr>
          <w:rFonts w:ascii="Arial" w:hAnsi="Arial" w:cs="Arial"/>
        </w:rPr>
      </w:pPr>
      <w:r w:rsidRPr="007C6C15">
        <w:rPr>
          <w:rFonts w:ascii="Arial" w:hAnsi="Arial" w:cs="Arial"/>
        </w:rPr>
        <w:t xml:space="preserve">comprehensive experience and / or knowledge of roadworks and bridgeworks construction; and  </w:t>
      </w:r>
    </w:p>
    <w:p w14:paraId="170F4D5A" w14:textId="77777777" w:rsidR="00D174C5" w:rsidRPr="007C6C15" w:rsidRDefault="00D174C5">
      <w:pPr>
        <w:numPr>
          <w:ilvl w:val="0"/>
          <w:numId w:val="50"/>
        </w:numPr>
        <w:ind w:right="41" w:hanging="396"/>
        <w:rPr>
          <w:rFonts w:ascii="Arial" w:hAnsi="Arial" w:cs="Arial"/>
        </w:rPr>
      </w:pPr>
      <w:r w:rsidRPr="007C6C15">
        <w:rPr>
          <w:rFonts w:ascii="Arial" w:hAnsi="Arial" w:cs="Arial"/>
        </w:rPr>
        <w:t xml:space="preserve">qualifications in dispute resolution, arbitration (acceptable for membership of Resolution Institute) or other qualifications acceptable to the parties.   </w:t>
      </w:r>
    </w:p>
    <w:p w14:paraId="41172BCB" w14:textId="056174A0" w:rsidR="00D174C5" w:rsidRPr="001666A8" w:rsidRDefault="00D174C5" w:rsidP="001666A8">
      <w:pPr>
        <w:spacing w:after="170"/>
        <w:ind w:left="-5" w:right="151"/>
        <w:rPr>
          <w:rFonts w:ascii="Arial" w:hAnsi="Arial"/>
        </w:rPr>
      </w:pPr>
      <w:r w:rsidRPr="007C6C15">
        <w:rPr>
          <w:rFonts w:ascii="Arial" w:hAnsi="Arial" w:cs="Arial"/>
        </w:rPr>
        <w:t xml:space="preserve">If an </w:t>
      </w:r>
      <w:r w:rsidRPr="001666A8">
        <w:rPr>
          <w:rFonts w:ascii="Arial" w:hAnsi="Arial"/>
        </w:rPr>
        <w:t xml:space="preserve">Appeals Panel </w:t>
      </w:r>
      <w:r w:rsidRPr="007C6C15">
        <w:rPr>
          <w:rFonts w:ascii="Arial" w:hAnsi="Arial" w:cs="Arial"/>
        </w:rPr>
        <w:t>is selected, they must</w:t>
      </w:r>
      <w:r w:rsidRPr="001666A8">
        <w:rPr>
          <w:rFonts w:ascii="Arial" w:hAnsi="Arial"/>
        </w:rPr>
        <w:t xml:space="preserve"> convene (which may be by teleconference or video link) within 20 business days of the latter of:</w:t>
      </w:r>
      <w:r w:rsidRPr="007C6C15">
        <w:rPr>
          <w:rFonts w:ascii="Arial" w:hAnsi="Arial" w:cs="Arial"/>
        </w:rPr>
        <w:t xml:space="preserve"> </w:t>
      </w:r>
    </w:p>
    <w:p w14:paraId="30F7EA22" w14:textId="24019374" w:rsidR="00D174C5" w:rsidRPr="001666A8" w:rsidRDefault="00D174C5" w:rsidP="001666A8">
      <w:pPr>
        <w:numPr>
          <w:ilvl w:val="0"/>
          <w:numId w:val="50"/>
        </w:numPr>
        <w:spacing w:after="111"/>
        <w:ind w:right="41" w:hanging="396"/>
        <w:rPr>
          <w:rFonts w:ascii="Arial" w:hAnsi="Arial"/>
        </w:rPr>
      </w:pPr>
      <w:r w:rsidRPr="001666A8">
        <w:rPr>
          <w:rFonts w:ascii="Arial" w:hAnsi="Arial"/>
        </w:rPr>
        <w:t xml:space="preserve">the </w:t>
      </w:r>
      <w:r w:rsidRPr="007C6C15">
        <w:rPr>
          <w:rFonts w:ascii="Arial" w:hAnsi="Arial" w:cs="Arial"/>
        </w:rPr>
        <w:t>selection of</w:t>
      </w:r>
      <w:r w:rsidRPr="001666A8">
        <w:rPr>
          <w:rFonts w:ascii="Arial" w:hAnsi="Arial"/>
        </w:rPr>
        <w:t xml:space="preserve"> the independent </w:t>
      </w:r>
      <w:r w:rsidRPr="007C6C15">
        <w:rPr>
          <w:rFonts w:ascii="Arial" w:hAnsi="Arial" w:cs="Arial"/>
        </w:rPr>
        <w:t>expert</w:t>
      </w:r>
      <w:r w:rsidRPr="001666A8">
        <w:rPr>
          <w:rFonts w:ascii="Arial" w:hAnsi="Arial"/>
        </w:rPr>
        <w:t>; and</w:t>
      </w:r>
      <w:r w:rsidRPr="007C6C15">
        <w:rPr>
          <w:rFonts w:ascii="Arial" w:hAnsi="Arial" w:cs="Arial"/>
        </w:rPr>
        <w:t xml:space="preserve"> </w:t>
      </w:r>
    </w:p>
    <w:p w14:paraId="31DDD698" w14:textId="77777777" w:rsidR="00D174C5" w:rsidRPr="001666A8" w:rsidRDefault="00D174C5" w:rsidP="001666A8">
      <w:pPr>
        <w:numPr>
          <w:ilvl w:val="0"/>
          <w:numId w:val="50"/>
        </w:numPr>
        <w:spacing w:after="172"/>
        <w:ind w:right="41" w:hanging="396"/>
        <w:rPr>
          <w:rFonts w:ascii="Arial" w:hAnsi="Arial"/>
        </w:rPr>
      </w:pPr>
      <w:r w:rsidRPr="001666A8">
        <w:rPr>
          <w:rFonts w:ascii="Arial" w:hAnsi="Arial"/>
        </w:rPr>
        <w:t>the provision of all information supporting the appeal.</w:t>
      </w:r>
      <w:r w:rsidRPr="007C6C15">
        <w:rPr>
          <w:rFonts w:ascii="Arial" w:hAnsi="Arial" w:cs="Arial"/>
        </w:rPr>
        <w:t xml:space="preserve"> </w:t>
      </w:r>
    </w:p>
    <w:p w14:paraId="267E608F" w14:textId="0886247A" w:rsidR="00D174C5" w:rsidRPr="001666A8" w:rsidRDefault="00D174C5" w:rsidP="001666A8">
      <w:pPr>
        <w:spacing w:after="170"/>
        <w:ind w:left="-5" w:right="41"/>
        <w:rPr>
          <w:rFonts w:ascii="Arial" w:hAnsi="Arial"/>
        </w:rPr>
      </w:pPr>
      <w:r w:rsidRPr="007C6C15">
        <w:rPr>
          <w:rFonts w:ascii="Arial" w:hAnsi="Arial" w:cs="Arial"/>
        </w:rPr>
        <w:t>Once selected, the</w:t>
      </w:r>
      <w:r w:rsidRPr="001666A8">
        <w:rPr>
          <w:rFonts w:ascii="Arial" w:hAnsi="Arial"/>
        </w:rPr>
        <w:t xml:space="preserve"> Appeals Panel</w:t>
      </w:r>
      <w:r w:rsidRPr="007C6C15">
        <w:rPr>
          <w:rFonts w:ascii="Arial" w:hAnsi="Arial" w:cs="Arial"/>
        </w:rPr>
        <w:t xml:space="preserve"> or independent expert: </w:t>
      </w:r>
      <w:r w:rsidRPr="001666A8">
        <w:rPr>
          <w:rFonts w:ascii="Arial" w:hAnsi="Arial"/>
        </w:rPr>
        <w:t xml:space="preserve"> </w:t>
      </w:r>
    </w:p>
    <w:p w14:paraId="594B1189" w14:textId="2785F4E6" w:rsidR="00D174C5" w:rsidRPr="001666A8" w:rsidRDefault="00D174C5" w:rsidP="001666A8">
      <w:pPr>
        <w:numPr>
          <w:ilvl w:val="0"/>
          <w:numId w:val="50"/>
        </w:numPr>
        <w:spacing w:after="169"/>
        <w:ind w:right="41" w:hanging="396"/>
        <w:rPr>
          <w:rFonts w:ascii="Arial" w:hAnsi="Arial"/>
        </w:rPr>
      </w:pPr>
      <w:r w:rsidRPr="007C6C15">
        <w:rPr>
          <w:rFonts w:ascii="Arial" w:hAnsi="Arial" w:cs="Arial"/>
        </w:rPr>
        <w:t>must</w:t>
      </w:r>
      <w:r w:rsidRPr="001666A8">
        <w:rPr>
          <w:rFonts w:ascii="Arial" w:hAnsi="Arial"/>
        </w:rPr>
        <w:t xml:space="preserve"> review the original decision, including the information provided by the </w:t>
      </w:r>
      <w:r w:rsidRPr="007C6C15">
        <w:rPr>
          <w:rFonts w:ascii="Arial" w:hAnsi="Arial" w:cs="Arial"/>
        </w:rPr>
        <w:t>Applicant</w:t>
      </w:r>
      <w:r w:rsidRPr="001666A8">
        <w:rPr>
          <w:rFonts w:ascii="Arial" w:hAnsi="Arial"/>
        </w:rPr>
        <w:t xml:space="preserve"> and the assessment by the agency</w:t>
      </w:r>
      <w:r w:rsidRPr="007C6C15">
        <w:rPr>
          <w:rFonts w:ascii="Arial" w:hAnsi="Arial" w:cs="Arial"/>
        </w:rPr>
        <w:t xml:space="preserve">; </w:t>
      </w:r>
      <w:r w:rsidRPr="001666A8">
        <w:rPr>
          <w:rFonts w:ascii="Arial" w:hAnsi="Arial"/>
        </w:rPr>
        <w:t xml:space="preserve"> </w:t>
      </w:r>
    </w:p>
    <w:p w14:paraId="2FEC8877" w14:textId="77777777" w:rsidR="00D174C5" w:rsidRPr="001666A8" w:rsidRDefault="00D174C5" w:rsidP="001666A8">
      <w:pPr>
        <w:numPr>
          <w:ilvl w:val="0"/>
          <w:numId w:val="50"/>
        </w:numPr>
        <w:spacing w:after="111"/>
        <w:ind w:right="41" w:hanging="396"/>
        <w:rPr>
          <w:rFonts w:ascii="Arial" w:hAnsi="Arial"/>
        </w:rPr>
      </w:pPr>
      <w:r w:rsidRPr="001666A8">
        <w:rPr>
          <w:rFonts w:ascii="Arial" w:hAnsi="Arial"/>
        </w:rPr>
        <w:t>may consider or request new or additional information;</w:t>
      </w:r>
      <w:r w:rsidRPr="007C6C15">
        <w:rPr>
          <w:rFonts w:ascii="Arial" w:hAnsi="Arial" w:cs="Arial"/>
        </w:rPr>
        <w:t xml:space="preserve"> </w:t>
      </w:r>
    </w:p>
    <w:p w14:paraId="203C12F3" w14:textId="79BCFFB5" w:rsidR="00D174C5" w:rsidRPr="001666A8" w:rsidRDefault="00D174C5" w:rsidP="001666A8">
      <w:pPr>
        <w:numPr>
          <w:ilvl w:val="0"/>
          <w:numId w:val="50"/>
        </w:numPr>
        <w:spacing w:after="109"/>
        <w:ind w:right="41" w:hanging="396"/>
        <w:rPr>
          <w:rFonts w:ascii="Arial" w:hAnsi="Arial"/>
        </w:rPr>
      </w:pPr>
      <w:r w:rsidRPr="007C6C15">
        <w:rPr>
          <w:rFonts w:ascii="Arial" w:hAnsi="Arial" w:cs="Arial"/>
        </w:rPr>
        <w:t>must</w:t>
      </w:r>
      <w:r w:rsidRPr="001666A8">
        <w:rPr>
          <w:rFonts w:ascii="Arial" w:hAnsi="Arial"/>
        </w:rPr>
        <w:t xml:space="preserve"> act impartially</w:t>
      </w:r>
      <w:r w:rsidRPr="007C6C15">
        <w:rPr>
          <w:rFonts w:ascii="Arial" w:hAnsi="Arial" w:cs="Arial"/>
        </w:rPr>
        <w:t xml:space="preserve"> in accordance with this requirements document; and </w:t>
      </w:r>
    </w:p>
    <w:p w14:paraId="3BAFC653" w14:textId="043CD0E3" w:rsidR="00D174C5" w:rsidRPr="001666A8" w:rsidRDefault="00D174C5" w:rsidP="001666A8">
      <w:pPr>
        <w:numPr>
          <w:ilvl w:val="0"/>
          <w:numId w:val="50"/>
        </w:numPr>
        <w:ind w:right="41" w:hanging="396"/>
        <w:rPr>
          <w:rFonts w:ascii="Arial" w:hAnsi="Arial"/>
        </w:rPr>
      </w:pPr>
      <w:r w:rsidRPr="007C6C15">
        <w:rPr>
          <w:rFonts w:ascii="Arial" w:hAnsi="Arial" w:cs="Arial"/>
        </w:rPr>
        <w:t xml:space="preserve">must make a determination, including </w:t>
      </w:r>
      <w:r w:rsidRPr="001666A8">
        <w:rPr>
          <w:rFonts w:ascii="Arial" w:hAnsi="Arial"/>
        </w:rPr>
        <w:t xml:space="preserve">written reasons for </w:t>
      </w:r>
      <w:r w:rsidRPr="007C6C15">
        <w:rPr>
          <w:rFonts w:ascii="Arial" w:hAnsi="Arial" w:cs="Arial"/>
        </w:rPr>
        <w:t>the determination,</w:t>
      </w:r>
      <w:r w:rsidRPr="001666A8">
        <w:rPr>
          <w:rFonts w:ascii="Arial" w:hAnsi="Arial"/>
        </w:rPr>
        <w:t xml:space="preserve"> within </w:t>
      </w:r>
      <w:r w:rsidRPr="007C6C15">
        <w:rPr>
          <w:rFonts w:ascii="Arial" w:hAnsi="Arial" w:cs="Arial"/>
        </w:rPr>
        <w:t>40</w:t>
      </w:r>
      <w:r w:rsidRPr="001666A8">
        <w:rPr>
          <w:rFonts w:ascii="Arial" w:hAnsi="Arial"/>
        </w:rPr>
        <w:t xml:space="preserve"> business days of the </w:t>
      </w:r>
      <w:r w:rsidRPr="007C6C15">
        <w:rPr>
          <w:rFonts w:ascii="Arial" w:hAnsi="Arial" w:cs="Arial"/>
        </w:rPr>
        <w:t xml:space="preserve">provision of all information relevant to the appeal. </w:t>
      </w:r>
    </w:p>
    <w:p w14:paraId="61583405" w14:textId="65842DEA" w:rsidR="00D174C5" w:rsidRPr="001666A8" w:rsidRDefault="00D174C5" w:rsidP="001666A8">
      <w:pPr>
        <w:spacing w:after="500"/>
        <w:ind w:left="-5" w:right="41"/>
        <w:rPr>
          <w:rFonts w:ascii="Arial" w:hAnsi="Arial"/>
        </w:rPr>
      </w:pPr>
      <w:r w:rsidRPr="001666A8">
        <w:rPr>
          <w:rFonts w:ascii="Arial" w:hAnsi="Arial"/>
        </w:rPr>
        <w:t xml:space="preserve">The </w:t>
      </w:r>
      <w:r w:rsidRPr="007C6C15">
        <w:rPr>
          <w:rFonts w:ascii="Arial" w:hAnsi="Arial" w:cs="Arial"/>
        </w:rPr>
        <w:t>determination is</w:t>
      </w:r>
      <w:r w:rsidRPr="001666A8">
        <w:rPr>
          <w:rFonts w:ascii="Arial" w:hAnsi="Arial"/>
        </w:rPr>
        <w:t xml:space="preserve"> final and binding on both the Participating Agency and the </w:t>
      </w:r>
      <w:r w:rsidRPr="007C6C15">
        <w:rPr>
          <w:rFonts w:ascii="Arial" w:hAnsi="Arial" w:cs="Arial"/>
        </w:rPr>
        <w:t xml:space="preserve">Applicant. </w:t>
      </w:r>
    </w:p>
    <w:p w14:paraId="0FD083CE" w14:textId="77777777" w:rsidR="00D174C5" w:rsidRPr="001666A8" w:rsidRDefault="00D174C5" w:rsidP="001666A8">
      <w:pPr>
        <w:pStyle w:val="Heading2"/>
        <w:ind w:left="694" w:hanging="708"/>
      </w:pPr>
      <w:bookmarkStart w:id="152" w:name="_Toc480991278"/>
      <w:bookmarkStart w:id="153" w:name="_Toc193967418"/>
      <w:r w:rsidRPr="001666A8">
        <w:t>Cost of Reviews and Appeals</w:t>
      </w:r>
      <w:bookmarkEnd w:id="152"/>
      <w:bookmarkEnd w:id="153"/>
      <w:r w:rsidRPr="007C6C15">
        <w:t xml:space="preserve"> </w:t>
      </w:r>
    </w:p>
    <w:p w14:paraId="4D5D1D19" w14:textId="7623840F" w:rsidR="00D174C5" w:rsidRPr="001666A8" w:rsidRDefault="00D174C5" w:rsidP="001666A8">
      <w:pPr>
        <w:ind w:left="-5" w:right="41"/>
        <w:rPr>
          <w:rFonts w:ascii="Arial" w:hAnsi="Arial"/>
        </w:rPr>
      </w:pPr>
      <w:r w:rsidRPr="001666A8">
        <w:rPr>
          <w:rFonts w:ascii="Arial" w:hAnsi="Arial"/>
        </w:rPr>
        <w:t xml:space="preserve">If a review or appeal is unsuccessful and the NPS Management Committee reasonably forms the opinion that the review or appeal was without merit and had no reasonable chance of success, the costs of engaging any </w:t>
      </w:r>
      <w:r w:rsidRPr="007C6C15">
        <w:rPr>
          <w:rFonts w:ascii="Arial" w:hAnsi="Arial" w:cs="Arial"/>
        </w:rPr>
        <w:t>independent expert</w:t>
      </w:r>
      <w:r w:rsidRPr="001666A8">
        <w:rPr>
          <w:rFonts w:ascii="Arial" w:hAnsi="Arial"/>
        </w:rPr>
        <w:t xml:space="preserve"> will be borne by the Applicant.</w:t>
      </w:r>
      <w:r w:rsidRPr="007C6C15">
        <w:rPr>
          <w:rFonts w:ascii="Arial" w:hAnsi="Arial" w:cs="Arial"/>
        </w:rPr>
        <w:t xml:space="preserve"> </w:t>
      </w:r>
    </w:p>
    <w:p w14:paraId="083228D1" w14:textId="77777777" w:rsidR="00D174C5" w:rsidRPr="001666A8" w:rsidRDefault="00D174C5" w:rsidP="001666A8">
      <w:pPr>
        <w:pStyle w:val="Heading1"/>
        <w:ind w:left="694" w:hanging="708"/>
      </w:pPr>
      <w:bookmarkStart w:id="154" w:name="_Toc480991279"/>
      <w:bookmarkStart w:id="155" w:name="_Toc193967419"/>
      <w:r w:rsidRPr="001666A8">
        <w:lastRenderedPageBreak/>
        <w:t>Tendering as a Prequalified Contractor</w:t>
      </w:r>
      <w:bookmarkEnd w:id="154"/>
      <w:bookmarkEnd w:id="155"/>
      <w:r w:rsidRPr="007C6C15">
        <w:t xml:space="preserve"> </w:t>
      </w:r>
    </w:p>
    <w:p w14:paraId="0754A083" w14:textId="77777777" w:rsidR="00D174C5" w:rsidRPr="001666A8" w:rsidRDefault="00D174C5" w:rsidP="001666A8">
      <w:pPr>
        <w:pStyle w:val="Heading2"/>
        <w:ind w:left="694" w:hanging="708"/>
      </w:pPr>
      <w:bookmarkStart w:id="156" w:name="_Toc261266633"/>
      <w:bookmarkStart w:id="157" w:name="_Toc264385421"/>
      <w:bookmarkStart w:id="158" w:name="_Toc401759092"/>
      <w:bookmarkStart w:id="159" w:name="_Toc480991280"/>
      <w:bookmarkStart w:id="160" w:name="_Toc193967420"/>
      <w:r w:rsidRPr="001666A8">
        <w:t>General</w:t>
      </w:r>
      <w:bookmarkEnd w:id="156"/>
      <w:bookmarkEnd w:id="157"/>
      <w:bookmarkEnd w:id="158"/>
      <w:bookmarkEnd w:id="159"/>
      <w:bookmarkEnd w:id="160"/>
      <w:r w:rsidRPr="007C6C15">
        <w:t xml:space="preserve"> </w:t>
      </w:r>
    </w:p>
    <w:p w14:paraId="549E791C" w14:textId="4A119CEF" w:rsidR="00D174C5" w:rsidRPr="001666A8" w:rsidRDefault="00D174C5" w:rsidP="001666A8">
      <w:pPr>
        <w:ind w:left="-5" w:right="41"/>
        <w:rPr>
          <w:rFonts w:ascii="Arial" w:hAnsi="Arial"/>
        </w:rPr>
      </w:pPr>
      <w:bookmarkStart w:id="161" w:name="_Toc261266634"/>
      <w:bookmarkStart w:id="162" w:name="_Toc264385422"/>
      <w:r w:rsidRPr="001666A8">
        <w:rPr>
          <w:rFonts w:ascii="Arial" w:hAnsi="Arial"/>
        </w:rPr>
        <w:t xml:space="preserve">Where specified in the invitation of tenders, contractors wishing to bid for the work must be prequalified in the nominated technical categories and, where stipulated by </w:t>
      </w:r>
      <w:r w:rsidR="00450EA4" w:rsidRPr="001666A8">
        <w:rPr>
          <w:rFonts w:ascii="Arial" w:hAnsi="Arial"/>
        </w:rPr>
        <w:t xml:space="preserve">State Growth </w:t>
      </w:r>
      <w:r w:rsidRPr="001666A8">
        <w:rPr>
          <w:rFonts w:ascii="Arial" w:hAnsi="Arial"/>
        </w:rPr>
        <w:t xml:space="preserve">at the relevant advertised financial level. </w:t>
      </w:r>
      <w:r w:rsidR="00450EA4" w:rsidRPr="001666A8">
        <w:rPr>
          <w:rFonts w:ascii="Arial" w:hAnsi="Arial"/>
        </w:rPr>
        <w:t>Tender documentation is available to prequalified and non-prequalified contractors via the Tasmanian Government E-tenders website (</w:t>
      </w:r>
      <w:hyperlink r:id="rId29" w:history="1">
        <w:r w:rsidR="00450EA4" w:rsidRPr="001666A8">
          <w:rPr>
            <w:rStyle w:val="Hyperlink"/>
            <w:sz w:val="22"/>
          </w:rPr>
          <w:t>www.tenders.tas.gov.au</w:t>
        </w:r>
      </w:hyperlink>
      <w:r w:rsidR="00450EA4" w:rsidRPr="001666A8">
        <w:rPr>
          <w:rFonts w:ascii="Arial" w:hAnsi="Arial"/>
        </w:rPr>
        <w:t>).</w:t>
      </w:r>
    </w:p>
    <w:p w14:paraId="5E9917DD" w14:textId="26B9475A" w:rsidR="00D174C5" w:rsidRPr="001666A8" w:rsidRDefault="00D174C5" w:rsidP="001666A8">
      <w:pPr>
        <w:ind w:left="-5" w:right="41"/>
        <w:rPr>
          <w:rFonts w:ascii="Arial" w:hAnsi="Arial"/>
        </w:rPr>
      </w:pPr>
      <w:r w:rsidRPr="001666A8">
        <w:rPr>
          <w:rFonts w:ascii="Arial" w:hAnsi="Arial"/>
        </w:rPr>
        <w:t xml:space="preserve">When a contract involves both road and bridge construction, </w:t>
      </w:r>
      <w:r w:rsidR="00450EA4" w:rsidRPr="001666A8">
        <w:rPr>
          <w:rFonts w:ascii="Arial" w:hAnsi="Arial"/>
        </w:rPr>
        <w:t xml:space="preserve">State Growth </w:t>
      </w:r>
      <w:r w:rsidRPr="001666A8">
        <w:rPr>
          <w:rFonts w:ascii="Arial" w:hAnsi="Arial"/>
        </w:rPr>
        <w:t>will determine the appropriate prequalification category for each component of that contract, together with the financial level</w:t>
      </w:r>
      <w:r w:rsidR="00450EA4" w:rsidRPr="001666A8">
        <w:rPr>
          <w:rFonts w:ascii="Arial" w:hAnsi="Arial"/>
        </w:rPr>
        <w:t>. State Growth</w:t>
      </w:r>
      <w:r w:rsidRPr="001666A8">
        <w:rPr>
          <w:rFonts w:ascii="Arial" w:hAnsi="Arial"/>
          <w:color w:val="EA692D"/>
        </w:rPr>
        <w:t xml:space="preserve"> </w:t>
      </w:r>
      <w:r w:rsidRPr="001666A8">
        <w:rPr>
          <w:rFonts w:ascii="Arial" w:hAnsi="Arial"/>
        </w:rPr>
        <w:t>will determine the prequalification category for each contract based on complexity and risk.  Notwithstanding this, tenderers must address any evaluation criteria in the invitation of tenders and comply with the conditions of tendering.</w:t>
      </w:r>
      <w:r w:rsidRPr="007C6C15">
        <w:rPr>
          <w:rFonts w:ascii="Arial" w:hAnsi="Arial" w:cs="Arial"/>
        </w:rPr>
        <w:t xml:space="preserve"> </w:t>
      </w:r>
    </w:p>
    <w:p w14:paraId="32355A52" w14:textId="77777777" w:rsidR="00D174C5" w:rsidRPr="007C6C15" w:rsidRDefault="00D174C5" w:rsidP="00D174C5">
      <w:pPr>
        <w:ind w:left="-5" w:right="41"/>
        <w:rPr>
          <w:rFonts w:ascii="Arial" w:hAnsi="Arial" w:cs="Arial"/>
        </w:rPr>
      </w:pPr>
      <w:r w:rsidRPr="007C6C15">
        <w:rPr>
          <w:rFonts w:ascii="Arial" w:hAnsi="Arial" w:cs="Arial"/>
        </w:rPr>
        <w:t xml:space="preserve">Refer to the individual participating agency for their tendering requirements. </w:t>
      </w:r>
    </w:p>
    <w:p w14:paraId="43D6B7E2" w14:textId="022FE66D" w:rsidR="00D174C5" w:rsidRPr="001666A8" w:rsidRDefault="00450EA4" w:rsidP="001666A8">
      <w:pPr>
        <w:ind w:left="-5" w:right="41"/>
        <w:rPr>
          <w:rFonts w:ascii="Arial" w:hAnsi="Arial"/>
        </w:rPr>
      </w:pPr>
      <w:r w:rsidRPr="001666A8">
        <w:rPr>
          <w:rFonts w:ascii="Arial" w:hAnsi="Arial"/>
        </w:rPr>
        <w:t xml:space="preserve">State Growth </w:t>
      </w:r>
      <w:r w:rsidR="00D174C5" w:rsidRPr="001666A8">
        <w:rPr>
          <w:rFonts w:ascii="Arial" w:hAnsi="Arial"/>
        </w:rPr>
        <w:t>may nominate one category as the primary category and another as the secondary category.  In the event that a contractor is prequalified in only one of these categories (and any stipulated financial level) that contractor may, if it is prequalified for the primary category, submit a tender using a subcontractor that is prequalified in the secondary category.</w:t>
      </w:r>
      <w:r w:rsidR="00D174C5" w:rsidRPr="007C6C15">
        <w:rPr>
          <w:rFonts w:ascii="Arial" w:hAnsi="Arial" w:cs="Arial"/>
        </w:rPr>
        <w:t xml:space="preserve"> </w:t>
      </w:r>
    </w:p>
    <w:p w14:paraId="1F592681" w14:textId="7172B00D" w:rsidR="00D174C5" w:rsidRPr="001666A8" w:rsidRDefault="00D174C5" w:rsidP="001666A8">
      <w:pPr>
        <w:ind w:left="-5" w:right="41"/>
        <w:rPr>
          <w:rFonts w:ascii="Arial" w:hAnsi="Arial"/>
        </w:rPr>
      </w:pPr>
      <w:r w:rsidRPr="001666A8">
        <w:rPr>
          <w:rFonts w:ascii="Arial" w:hAnsi="Arial"/>
        </w:rPr>
        <w:t xml:space="preserve">For example, a contract may be advertised as R3/B3 where it has roadworks characteristics corresponding to category R3 and bridgeworks characteristics corresponding to category B3.  In this example, contractors prequalified in these or higher categories would be eligible to tender for this contract.  Where stipulated by </w:t>
      </w:r>
      <w:r w:rsidR="00450EA4" w:rsidRPr="001666A8">
        <w:rPr>
          <w:rFonts w:ascii="Arial" w:hAnsi="Arial"/>
        </w:rPr>
        <w:t>State Growth</w:t>
      </w:r>
      <w:r w:rsidRPr="001666A8">
        <w:rPr>
          <w:rFonts w:ascii="Arial" w:hAnsi="Arial"/>
        </w:rPr>
        <w:t>,</w:t>
      </w:r>
      <w:r w:rsidRPr="001666A8">
        <w:rPr>
          <w:rFonts w:ascii="Arial" w:hAnsi="Arial"/>
          <w:color w:val="EA692D"/>
        </w:rPr>
        <w:t xml:space="preserve"> </w:t>
      </w:r>
      <w:r w:rsidRPr="001666A8">
        <w:rPr>
          <w:rFonts w:ascii="Arial" w:hAnsi="Arial"/>
        </w:rPr>
        <w:t>the contractor may also need to be prequalified at an advertised financial level e.g. F10.</w:t>
      </w:r>
      <w:r w:rsidRPr="007C6C15">
        <w:rPr>
          <w:rFonts w:ascii="Arial" w:hAnsi="Arial" w:cs="Arial"/>
        </w:rPr>
        <w:t xml:space="preserve"> </w:t>
      </w:r>
    </w:p>
    <w:p w14:paraId="3A26EEB1" w14:textId="77777777" w:rsidR="00D174C5" w:rsidRPr="001666A8" w:rsidRDefault="00D174C5" w:rsidP="001666A8">
      <w:pPr>
        <w:ind w:left="-5" w:right="41"/>
        <w:rPr>
          <w:rFonts w:ascii="Arial" w:hAnsi="Arial"/>
        </w:rPr>
      </w:pPr>
      <w:r w:rsidRPr="001666A8">
        <w:rPr>
          <w:rFonts w:ascii="Arial" w:hAnsi="Arial"/>
        </w:rPr>
        <w:t xml:space="preserve">Alternatively, if R3 was nominated as the primary category, a contractor prequalified at R3 or higher would be eligible to tender providing it nominated a subcontractor that is prequalified at B3 (or higher) to undertake the bridgework components.  </w:t>
      </w:r>
      <w:r w:rsidRPr="007C6C15">
        <w:rPr>
          <w:rFonts w:ascii="Arial" w:hAnsi="Arial" w:cs="Arial"/>
        </w:rPr>
        <w:t xml:space="preserve"> </w:t>
      </w:r>
    </w:p>
    <w:p w14:paraId="029FCF40" w14:textId="77777777" w:rsidR="00D174C5" w:rsidRPr="001666A8" w:rsidRDefault="00D174C5" w:rsidP="001666A8">
      <w:pPr>
        <w:spacing w:after="521"/>
        <w:ind w:left="-5" w:right="41"/>
        <w:rPr>
          <w:rFonts w:ascii="Arial" w:hAnsi="Arial"/>
        </w:rPr>
      </w:pPr>
      <w:r w:rsidRPr="001666A8">
        <w:rPr>
          <w:rFonts w:ascii="Arial" w:hAnsi="Arial"/>
        </w:rPr>
        <w:t>Tenders will not be accepted from contractors prequalified in the secondary category and nominating a subcontractor that is prequalified in the primary category.</w:t>
      </w:r>
      <w:r w:rsidRPr="007C6C15">
        <w:rPr>
          <w:rFonts w:ascii="Arial" w:hAnsi="Arial" w:cs="Arial"/>
        </w:rPr>
        <w:t xml:space="preserve"> </w:t>
      </w:r>
    </w:p>
    <w:p w14:paraId="47DE80A6" w14:textId="77777777" w:rsidR="00D174C5" w:rsidRPr="001666A8" w:rsidRDefault="00D174C5" w:rsidP="001666A8">
      <w:pPr>
        <w:pStyle w:val="Heading2"/>
        <w:ind w:left="694" w:hanging="708"/>
      </w:pPr>
      <w:bookmarkStart w:id="163" w:name="_Toc401759093"/>
      <w:bookmarkStart w:id="164" w:name="_Toc480991281"/>
      <w:bookmarkStart w:id="165" w:name="_Toc193967421"/>
      <w:r w:rsidRPr="001666A8">
        <w:t>Joint Ventures</w:t>
      </w:r>
      <w:bookmarkEnd w:id="161"/>
      <w:bookmarkEnd w:id="162"/>
      <w:bookmarkEnd w:id="163"/>
      <w:bookmarkEnd w:id="164"/>
      <w:bookmarkEnd w:id="165"/>
      <w:r w:rsidRPr="007C6C15">
        <w:t xml:space="preserve"> </w:t>
      </w:r>
    </w:p>
    <w:p w14:paraId="42D7CEA7" w14:textId="03A9B356" w:rsidR="00D174C5" w:rsidRPr="001666A8" w:rsidRDefault="00D174C5" w:rsidP="001666A8">
      <w:pPr>
        <w:spacing w:after="522"/>
        <w:ind w:left="-5" w:right="41"/>
        <w:rPr>
          <w:rFonts w:ascii="Arial" w:hAnsi="Arial"/>
        </w:rPr>
      </w:pPr>
      <w:bookmarkStart w:id="166" w:name="_Toc261266635"/>
      <w:bookmarkStart w:id="167" w:name="_Toc264385423"/>
      <w:r w:rsidRPr="007C6C15">
        <w:t xml:space="preserve">Joint ventures </w:t>
      </w:r>
      <w:r w:rsidRPr="007C6C15">
        <w:rPr>
          <w:rFonts w:ascii="Arial" w:hAnsi="Arial" w:cs="Arial"/>
        </w:rPr>
        <w:t>must note that</w:t>
      </w:r>
      <w:r w:rsidRPr="001666A8">
        <w:rPr>
          <w:rFonts w:ascii="Arial" w:hAnsi="Arial"/>
        </w:rPr>
        <w:t xml:space="preserve"> all contracts entered into </w:t>
      </w:r>
      <w:r w:rsidRPr="007C6C15">
        <w:rPr>
          <w:rFonts w:ascii="Arial" w:hAnsi="Arial" w:cs="Arial"/>
        </w:rPr>
        <w:t xml:space="preserve">with </w:t>
      </w:r>
      <w:r w:rsidR="00450EA4" w:rsidRPr="007C6C15">
        <w:rPr>
          <w:rFonts w:ascii="Arial" w:hAnsi="Arial" w:cs="Arial"/>
        </w:rPr>
        <w:t>State Growth</w:t>
      </w:r>
      <w:r w:rsidRPr="007C6C15">
        <w:rPr>
          <w:rFonts w:ascii="Arial" w:hAnsi="Arial" w:cs="Arial"/>
          <w:color w:val="EA692D"/>
        </w:rPr>
        <w:t xml:space="preserve"> </w:t>
      </w:r>
      <w:r w:rsidRPr="001666A8">
        <w:rPr>
          <w:rFonts w:ascii="Arial" w:hAnsi="Arial"/>
        </w:rPr>
        <w:t>are on the basis of joint and several liability.</w:t>
      </w:r>
      <w:r w:rsidRPr="007C6C15">
        <w:rPr>
          <w:rFonts w:ascii="Arial" w:hAnsi="Arial" w:cs="Arial"/>
        </w:rPr>
        <w:t xml:space="preserve"> </w:t>
      </w:r>
    </w:p>
    <w:p w14:paraId="6C1FB06F" w14:textId="77777777" w:rsidR="00D174C5" w:rsidRPr="001666A8" w:rsidRDefault="00D174C5" w:rsidP="001666A8">
      <w:pPr>
        <w:pStyle w:val="Heading2"/>
        <w:ind w:left="694" w:hanging="708"/>
      </w:pPr>
      <w:bookmarkStart w:id="168" w:name="_Toc401759094"/>
      <w:bookmarkStart w:id="169" w:name="_Toc480991282"/>
      <w:bookmarkStart w:id="170" w:name="_Toc193967422"/>
      <w:r w:rsidRPr="001666A8">
        <w:t>Prequalification Checks Prior to Awarding of a Contract</w:t>
      </w:r>
      <w:bookmarkEnd w:id="166"/>
      <w:bookmarkEnd w:id="167"/>
      <w:bookmarkEnd w:id="168"/>
      <w:bookmarkEnd w:id="169"/>
      <w:bookmarkEnd w:id="170"/>
      <w:r w:rsidRPr="007C6C15">
        <w:t xml:space="preserve"> </w:t>
      </w:r>
    </w:p>
    <w:p w14:paraId="16C09560" w14:textId="005E5D72" w:rsidR="00D174C5" w:rsidRPr="001666A8" w:rsidRDefault="00450EA4" w:rsidP="001666A8">
      <w:pPr>
        <w:ind w:left="-5" w:right="41"/>
        <w:rPr>
          <w:rFonts w:ascii="Arial" w:hAnsi="Arial"/>
        </w:rPr>
      </w:pPr>
      <w:r w:rsidRPr="001666A8">
        <w:rPr>
          <w:rFonts w:ascii="Arial" w:hAnsi="Arial"/>
        </w:rPr>
        <w:t xml:space="preserve">State Growth may </w:t>
      </w:r>
      <w:r w:rsidR="00D174C5" w:rsidRPr="001666A8">
        <w:rPr>
          <w:rFonts w:ascii="Arial" w:hAnsi="Arial"/>
        </w:rPr>
        <w:t>undertake a check of the preferred tenderer’s prequalification status prior to the award of a contract, including any technical and/or financial matters.</w:t>
      </w:r>
      <w:r w:rsidR="00D174C5" w:rsidRPr="007C6C15">
        <w:rPr>
          <w:rFonts w:ascii="Arial" w:hAnsi="Arial" w:cs="Arial"/>
        </w:rPr>
        <w:t xml:space="preserve"> </w:t>
      </w:r>
    </w:p>
    <w:p w14:paraId="752F51DF" w14:textId="77777777" w:rsidR="00D174C5" w:rsidRPr="001666A8" w:rsidRDefault="00D174C5" w:rsidP="001666A8">
      <w:pPr>
        <w:spacing w:after="0"/>
        <w:ind w:left="1"/>
        <w:rPr>
          <w:rFonts w:ascii="Arial" w:hAnsi="Arial"/>
        </w:rPr>
      </w:pPr>
      <w:r w:rsidRPr="007C6C15">
        <w:rPr>
          <w:rFonts w:ascii="Arial" w:hAnsi="Arial" w:cs="Arial"/>
        </w:rPr>
        <w:t xml:space="preserve"> </w:t>
      </w:r>
    </w:p>
    <w:p w14:paraId="3364DB96" w14:textId="77777777" w:rsidR="00D174C5" w:rsidRPr="001666A8" w:rsidRDefault="00D174C5" w:rsidP="001666A8">
      <w:pPr>
        <w:pStyle w:val="Heading1"/>
        <w:ind w:left="694" w:hanging="708"/>
      </w:pPr>
      <w:bookmarkStart w:id="171" w:name="_Toc480991283"/>
      <w:bookmarkStart w:id="172" w:name="_Toc193967423"/>
      <w:bookmarkEnd w:id="124"/>
      <w:r w:rsidRPr="001666A8">
        <w:lastRenderedPageBreak/>
        <w:t>Terms and Conditions of Prequalification</w:t>
      </w:r>
      <w:bookmarkEnd w:id="171"/>
      <w:bookmarkEnd w:id="172"/>
      <w:r w:rsidRPr="007C6C15">
        <w:t xml:space="preserve"> </w:t>
      </w:r>
    </w:p>
    <w:p w14:paraId="3F48E1D5" w14:textId="77777777" w:rsidR="00D174C5" w:rsidRPr="001666A8" w:rsidRDefault="00D174C5" w:rsidP="001666A8">
      <w:pPr>
        <w:pStyle w:val="Heading2"/>
        <w:ind w:left="694" w:hanging="708"/>
      </w:pPr>
      <w:bookmarkStart w:id="173" w:name="_Toc261266604"/>
      <w:bookmarkStart w:id="174" w:name="_Toc264385393"/>
      <w:bookmarkStart w:id="175" w:name="_Toc401759058"/>
      <w:bookmarkStart w:id="176" w:name="_Toc480991284"/>
      <w:bookmarkStart w:id="177" w:name="_Toc193967424"/>
      <w:r w:rsidRPr="001666A8">
        <w:t>General</w:t>
      </w:r>
      <w:bookmarkEnd w:id="173"/>
      <w:bookmarkEnd w:id="174"/>
      <w:bookmarkEnd w:id="175"/>
      <w:bookmarkEnd w:id="176"/>
      <w:bookmarkEnd w:id="177"/>
      <w:r w:rsidRPr="007C6C15">
        <w:t xml:space="preserve"> </w:t>
      </w:r>
    </w:p>
    <w:p w14:paraId="6A0C8823" w14:textId="74CEFC84" w:rsidR="00D174C5" w:rsidRPr="001666A8" w:rsidRDefault="00D174C5" w:rsidP="001666A8">
      <w:pPr>
        <w:spacing w:after="232"/>
        <w:ind w:left="-4" w:hanging="10"/>
        <w:rPr>
          <w:rFonts w:ascii="Arial" w:hAnsi="Arial"/>
        </w:rPr>
      </w:pPr>
      <w:r w:rsidRPr="001666A8">
        <w:rPr>
          <w:rFonts w:ascii="Arial" w:hAnsi="Arial"/>
        </w:rPr>
        <w:t xml:space="preserve">Contractors wishing to tender for </w:t>
      </w:r>
      <w:r w:rsidR="00450EA4" w:rsidRPr="001666A8">
        <w:rPr>
          <w:rFonts w:ascii="Arial" w:hAnsi="Arial"/>
        </w:rPr>
        <w:t xml:space="preserve">State </w:t>
      </w:r>
      <w:r w:rsidR="00450EA4" w:rsidRPr="007C6C15">
        <w:rPr>
          <w:rFonts w:ascii="Arial" w:hAnsi="Arial" w:cs="Arial"/>
        </w:rPr>
        <w:t>Growth</w:t>
      </w:r>
      <w:r w:rsidR="00450EA4" w:rsidRPr="001666A8">
        <w:rPr>
          <w:rFonts w:ascii="Arial" w:hAnsi="Arial"/>
        </w:rPr>
        <w:t xml:space="preserve"> </w:t>
      </w:r>
      <w:r w:rsidRPr="001666A8">
        <w:rPr>
          <w:rFonts w:ascii="Arial" w:hAnsi="Arial"/>
        </w:rPr>
        <w:t xml:space="preserve">road and bridge construction contracts in </w:t>
      </w:r>
      <w:r w:rsidR="00064D43" w:rsidRPr="001666A8">
        <w:rPr>
          <w:rFonts w:ascii="Arial" w:hAnsi="Arial"/>
        </w:rPr>
        <w:t xml:space="preserve">Tasmania </w:t>
      </w:r>
      <w:r w:rsidRPr="001666A8">
        <w:rPr>
          <w:rFonts w:ascii="Arial" w:hAnsi="Arial"/>
        </w:rPr>
        <w:t xml:space="preserve">must be prequalified at </w:t>
      </w:r>
      <w:r w:rsidR="00064D43" w:rsidRPr="007C6C15">
        <w:rPr>
          <w:rFonts w:ascii="Arial" w:hAnsi="Arial" w:cs="Arial"/>
        </w:rPr>
        <w:t xml:space="preserve">the time of </w:t>
      </w:r>
      <w:r w:rsidR="007B7A0B">
        <w:rPr>
          <w:rFonts w:ascii="Arial" w:hAnsi="Arial" w:cs="Arial"/>
        </w:rPr>
        <w:t>opening</w:t>
      </w:r>
      <w:r w:rsidR="007B7A0B" w:rsidRPr="001666A8">
        <w:rPr>
          <w:rFonts w:ascii="Arial" w:hAnsi="Arial"/>
        </w:rPr>
        <w:t xml:space="preserve"> of </w:t>
      </w:r>
      <w:r w:rsidR="00BF0F0C" w:rsidRPr="001666A8">
        <w:rPr>
          <w:rFonts w:ascii="Arial" w:hAnsi="Arial"/>
        </w:rPr>
        <w:t>tenders</w:t>
      </w:r>
      <w:r w:rsidRPr="001666A8">
        <w:rPr>
          <w:rFonts w:ascii="Arial" w:hAnsi="Arial"/>
        </w:rPr>
        <w:t>.</w:t>
      </w:r>
    </w:p>
    <w:p w14:paraId="7DCF85CC" w14:textId="79990582" w:rsidR="00D174C5" w:rsidRPr="001666A8" w:rsidRDefault="00064D43" w:rsidP="001666A8">
      <w:pPr>
        <w:ind w:left="-5" w:right="41"/>
        <w:rPr>
          <w:rFonts w:ascii="Arial" w:hAnsi="Arial"/>
        </w:rPr>
      </w:pPr>
      <w:r w:rsidRPr="001666A8">
        <w:rPr>
          <w:rFonts w:ascii="Arial" w:hAnsi="Arial"/>
        </w:rPr>
        <w:t xml:space="preserve">State Growth </w:t>
      </w:r>
      <w:r w:rsidR="00D174C5" w:rsidRPr="001666A8">
        <w:rPr>
          <w:rFonts w:ascii="Arial" w:hAnsi="Arial"/>
        </w:rPr>
        <w:t xml:space="preserve">grants prequalification for a nominal period of </w:t>
      </w:r>
      <w:r w:rsidRPr="001666A8">
        <w:rPr>
          <w:rFonts w:ascii="Arial" w:hAnsi="Arial"/>
        </w:rPr>
        <w:t>three years</w:t>
      </w:r>
      <w:r w:rsidR="00D174C5" w:rsidRPr="001666A8">
        <w:rPr>
          <w:rFonts w:ascii="Arial" w:hAnsi="Arial"/>
        </w:rPr>
        <w:t>.</w:t>
      </w:r>
      <w:r w:rsidR="00D174C5" w:rsidRPr="007C6C15">
        <w:rPr>
          <w:rFonts w:ascii="Arial" w:hAnsi="Arial" w:cs="Arial"/>
        </w:rPr>
        <w:t xml:space="preserve"> </w:t>
      </w:r>
    </w:p>
    <w:p w14:paraId="1D4CD035" w14:textId="72B78416" w:rsidR="00D174C5" w:rsidRPr="001666A8" w:rsidRDefault="00D174C5" w:rsidP="001666A8">
      <w:pPr>
        <w:ind w:left="-5" w:right="41"/>
        <w:rPr>
          <w:rFonts w:ascii="Arial" w:hAnsi="Arial"/>
        </w:rPr>
      </w:pPr>
      <w:r w:rsidRPr="001666A8">
        <w:rPr>
          <w:rFonts w:ascii="Arial" w:hAnsi="Arial"/>
        </w:rPr>
        <w:t xml:space="preserve">Eligibility requirements are described in this document, along with the terms and conditions of prequalification and the process that will be undertaken by </w:t>
      </w:r>
      <w:r w:rsidR="00064D43" w:rsidRPr="001666A8">
        <w:rPr>
          <w:rFonts w:ascii="Arial" w:hAnsi="Arial"/>
        </w:rPr>
        <w:t xml:space="preserve">State Growth </w:t>
      </w:r>
      <w:r w:rsidRPr="001666A8">
        <w:rPr>
          <w:rFonts w:ascii="Arial" w:hAnsi="Arial"/>
        </w:rPr>
        <w:t>to assess and review prequalification Applications.</w:t>
      </w:r>
      <w:r w:rsidRPr="007C6C15">
        <w:rPr>
          <w:rFonts w:ascii="Arial" w:hAnsi="Arial" w:cs="Arial"/>
        </w:rPr>
        <w:t xml:space="preserve"> </w:t>
      </w:r>
    </w:p>
    <w:p w14:paraId="26DC46B7" w14:textId="77777777" w:rsidR="00D174C5" w:rsidRPr="001666A8" w:rsidRDefault="00D174C5" w:rsidP="001666A8">
      <w:pPr>
        <w:spacing w:after="521"/>
        <w:ind w:left="-5" w:right="41"/>
        <w:rPr>
          <w:rFonts w:ascii="Arial" w:hAnsi="Arial"/>
        </w:rPr>
      </w:pPr>
      <w:r w:rsidRPr="001666A8">
        <w:rPr>
          <w:rFonts w:ascii="Arial" w:hAnsi="Arial"/>
        </w:rPr>
        <w:t>Contractors seeking prequalification (“Applicants”) and prequalified contractors are required to comply with the terms and conditions and associated procedures described in this Section 8.</w:t>
      </w:r>
      <w:r w:rsidRPr="007C6C15">
        <w:rPr>
          <w:rFonts w:ascii="Arial" w:hAnsi="Arial" w:cs="Arial"/>
        </w:rPr>
        <w:t xml:space="preserve"> </w:t>
      </w:r>
    </w:p>
    <w:p w14:paraId="6B919C91" w14:textId="77777777" w:rsidR="00D174C5" w:rsidRPr="001666A8" w:rsidRDefault="00D174C5" w:rsidP="001666A8">
      <w:pPr>
        <w:pStyle w:val="Heading2"/>
        <w:ind w:left="694" w:hanging="708"/>
      </w:pPr>
      <w:bookmarkStart w:id="178" w:name="_Toc261266605"/>
      <w:bookmarkStart w:id="179" w:name="_Toc264385394"/>
      <w:bookmarkStart w:id="180" w:name="_Toc401759059"/>
      <w:bookmarkStart w:id="181" w:name="_Toc480991285"/>
      <w:bookmarkStart w:id="182" w:name="_Toc193967425"/>
      <w:r w:rsidRPr="001666A8">
        <w:t>No Guarantee of Work</w:t>
      </w:r>
      <w:bookmarkEnd w:id="178"/>
      <w:bookmarkEnd w:id="179"/>
      <w:bookmarkEnd w:id="180"/>
      <w:bookmarkEnd w:id="181"/>
      <w:bookmarkEnd w:id="182"/>
      <w:r w:rsidRPr="007C6C15">
        <w:t xml:space="preserve"> </w:t>
      </w:r>
    </w:p>
    <w:p w14:paraId="4C304875" w14:textId="77777777" w:rsidR="00D174C5" w:rsidRPr="001666A8" w:rsidRDefault="00D174C5" w:rsidP="001666A8">
      <w:pPr>
        <w:spacing w:after="522"/>
        <w:ind w:left="-5" w:right="41"/>
        <w:rPr>
          <w:rFonts w:ascii="Arial" w:hAnsi="Arial"/>
        </w:rPr>
      </w:pPr>
      <w:r w:rsidRPr="001666A8">
        <w:rPr>
          <w:rFonts w:ascii="Arial" w:hAnsi="Arial"/>
        </w:rPr>
        <w:t>Prequalification is not to be construed as a guarantee of work.  Prequalification only determines a contractor’s eligibility to tender for work, subject to meeting any local legislative/regulatory requirements.  Participating Agencies apply government procurement principles, including value-for-money, in the assessment and selection of tenders.</w:t>
      </w:r>
      <w:r w:rsidRPr="007C6C15">
        <w:rPr>
          <w:rFonts w:ascii="Arial" w:hAnsi="Arial" w:cs="Arial"/>
        </w:rPr>
        <w:t xml:space="preserve"> </w:t>
      </w:r>
    </w:p>
    <w:p w14:paraId="73588BFD" w14:textId="77777777" w:rsidR="00D174C5" w:rsidRPr="001666A8" w:rsidRDefault="00D174C5" w:rsidP="001666A8">
      <w:pPr>
        <w:pStyle w:val="Heading2"/>
        <w:ind w:left="694" w:hanging="708"/>
      </w:pPr>
      <w:bookmarkStart w:id="183" w:name="_Toc261266606"/>
      <w:bookmarkStart w:id="184" w:name="_Toc264385395"/>
      <w:bookmarkStart w:id="185" w:name="_Toc401759060"/>
      <w:bookmarkStart w:id="186" w:name="_Toc480991286"/>
      <w:bookmarkStart w:id="187" w:name="_Toc193967426"/>
      <w:r w:rsidRPr="001666A8">
        <w:t>Application Requirements</w:t>
      </w:r>
      <w:bookmarkEnd w:id="183"/>
      <w:bookmarkEnd w:id="184"/>
      <w:bookmarkEnd w:id="185"/>
      <w:bookmarkEnd w:id="186"/>
      <w:bookmarkEnd w:id="187"/>
      <w:r w:rsidRPr="007C6C15">
        <w:t xml:space="preserve"> </w:t>
      </w:r>
    </w:p>
    <w:p w14:paraId="26FF60CC" w14:textId="77777777" w:rsidR="00D174C5" w:rsidRPr="001666A8" w:rsidRDefault="00D174C5" w:rsidP="001666A8">
      <w:pPr>
        <w:ind w:left="-5" w:right="41"/>
        <w:rPr>
          <w:rFonts w:ascii="Arial" w:hAnsi="Arial"/>
        </w:rPr>
      </w:pPr>
      <w:r w:rsidRPr="001666A8">
        <w:rPr>
          <w:rFonts w:ascii="Arial" w:hAnsi="Arial"/>
        </w:rPr>
        <w:t xml:space="preserve">To become prequalified, an Applicant must select one or more prequalification categories that it believes to be commensurate with its capabilities and submit an Application Form with supporting information that addresses all specified criteria.  </w:t>
      </w:r>
      <w:r w:rsidRPr="007C6C15">
        <w:rPr>
          <w:rFonts w:ascii="Arial" w:hAnsi="Arial" w:cs="Arial"/>
        </w:rPr>
        <w:t xml:space="preserve"> </w:t>
      </w:r>
    </w:p>
    <w:p w14:paraId="2E313D90" w14:textId="66510A38" w:rsidR="00D174C5" w:rsidRPr="001666A8" w:rsidRDefault="00D174C5" w:rsidP="001666A8">
      <w:pPr>
        <w:ind w:left="-5" w:right="41"/>
        <w:rPr>
          <w:rFonts w:ascii="Arial" w:hAnsi="Arial"/>
        </w:rPr>
      </w:pPr>
      <w:r w:rsidRPr="001666A8">
        <w:rPr>
          <w:rFonts w:ascii="Arial" w:hAnsi="Arial"/>
        </w:rPr>
        <w:t xml:space="preserve">In submitting its Application, the Applicant gives permission to </w:t>
      </w:r>
      <w:r w:rsidR="00064D43" w:rsidRPr="001666A8">
        <w:rPr>
          <w:rFonts w:ascii="Arial" w:hAnsi="Arial"/>
        </w:rPr>
        <w:t xml:space="preserve">State Growth </w:t>
      </w:r>
      <w:r w:rsidRPr="001666A8">
        <w:rPr>
          <w:rFonts w:ascii="Arial" w:hAnsi="Arial"/>
        </w:rPr>
        <w:t>to carry out such investigations as are considered necessary to evaluate the Application and to determine whether it meets the relevant prequalification criteria.  These investigations include a company search, bank reference checks and referee checks on key personnel.</w:t>
      </w:r>
      <w:r w:rsidRPr="007C6C15">
        <w:rPr>
          <w:rFonts w:ascii="Arial" w:hAnsi="Arial" w:cs="Arial"/>
        </w:rPr>
        <w:t xml:space="preserve"> </w:t>
      </w:r>
    </w:p>
    <w:p w14:paraId="321393C8" w14:textId="3AC3728C" w:rsidR="00D174C5" w:rsidRPr="001666A8" w:rsidRDefault="00D174C5" w:rsidP="001666A8">
      <w:pPr>
        <w:spacing w:after="521"/>
        <w:ind w:left="-5" w:right="41"/>
        <w:rPr>
          <w:rFonts w:ascii="Arial" w:hAnsi="Arial"/>
        </w:rPr>
      </w:pPr>
      <w:r w:rsidRPr="001666A8">
        <w:rPr>
          <w:rFonts w:ascii="Arial" w:hAnsi="Arial"/>
        </w:rPr>
        <w:t xml:space="preserve">In undertaking its assessment, </w:t>
      </w:r>
      <w:r w:rsidR="00064D43" w:rsidRPr="001666A8">
        <w:rPr>
          <w:rFonts w:ascii="Arial" w:hAnsi="Arial"/>
        </w:rPr>
        <w:t xml:space="preserve">State Growth </w:t>
      </w:r>
      <w:r w:rsidRPr="001666A8">
        <w:rPr>
          <w:rFonts w:ascii="Arial" w:hAnsi="Arial"/>
        </w:rPr>
        <w:t xml:space="preserve">may take into account other information in its possession, or information provided by other Participating Agencies or government agencies. In considering Applications from subsidiary companies </w:t>
      </w:r>
      <w:r w:rsidR="00064D43" w:rsidRPr="001666A8">
        <w:rPr>
          <w:rFonts w:ascii="Arial" w:hAnsi="Arial"/>
        </w:rPr>
        <w:t xml:space="preserve">State Growth </w:t>
      </w:r>
      <w:r w:rsidRPr="001666A8">
        <w:rPr>
          <w:rFonts w:ascii="Arial" w:hAnsi="Arial"/>
        </w:rPr>
        <w:t>reserves the right to examine the resources of the parent company or entity, or other related entities, if considered warranted.</w:t>
      </w:r>
      <w:r w:rsidRPr="007C6C15">
        <w:rPr>
          <w:rFonts w:ascii="Arial" w:hAnsi="Arial" w:cs="Arial"/>
        </w:rPr>
        <w:t xml:space="preserve"> </w:t>
      </w:r>
    </w:p>
    <w:p w14:paraId="34192AA9" w14:textId="77777777" w:rsidR="00D174C5" w:rsidRPr="001666A8" w:rsidRDefault="00D174C5" w:rsidP="001666A8">
      <w:pPr>
        <w:pStyle w:val="Heading2"/>
        <w:ind w:left="694" w:hanging="708"/>
      </w:pPr>
      <w:bookmarkStart w:id="188" w:name="_Toc261266607"/>
      <w:bookmarkStart w:id="189" w:name="_Toc264385396"/>
      <w:bookmarkStart w:id="190" w:name="_Toc401759061"/>
      <w:bookmarkStart w:id="191" w:name="_Toc480991287"/>
      <w:bookmarkStart w:id="192" w:name="_Toc193967427"/>
      <w:r w:rsidRPr="001666A8">
        <w:t>Confidentiality</w:t>
      </w:r>
      <w:bookmarkEnd w:id="188"/>
      <w:bookmarkEnd w:id="189"/>
      <w:bookmarkEnd w:id="190"/>
      <w:bookmarkEnd w:id="191"/>
      <w:bookmarkEnd w:id="192"/>
      <w:r w:rsidRPr="007C6C15">
        <w:t xml:space="preserve"> </w:t>
      </w:r>
    </w:p>
    <w:p w14:paraId="4486686A" w14:textId="775D3825" w:rsidR="00D174C5" w:rsidRPr="001666A8" w:rsidRDefault="00064D43" w:rsidP="001666A8">
      <w:pPr>
        <w:ind w:left="-5" w:right="41"/>
        <w:rPr>
          <w:rFonts w:ascii="Arial" w:hAnsi="Arial"/>
        </w:rPr>
      </w:pPr>
      <w:r w:rsidRPr="001666A8">
        <w:rPr>
          <w:rFonts w:ascii="Arial" w:hAnsi="Arial"/>
        </w:rPr>
        <w:t>State Growth</w:t>
      </w:r>
      <w:r w:rsidR="00D174C5" w:rsidRPr="001666A8">
        <w:rPr>
          <w:rFonts w:ascii="Arial" w:hAnsi="Arial"/>
        </w:rPr>
        <w:t xml:space="preserve"> may refer an Applicant’s documentation to its external assessors for assessment.  External assessors are required to maintain confidentiality of all information received.  However, in lodging an Application, Applicants agree to provide the necessary agency to enable searches and enquiries to be carried out for the assessment.</w:t>
      </w:r>
      <w:r w:rsidR="00D174C5" w:rsidRPr="007C6C15">
        <w:rPr>
          <w:rFonts w:ascii="Arial" w:hAnsi="Arial" w:cs="Arial"/>
        </w:rPr>
        <w:t xml:space="preserve"> </w:t>
      </w:r>
    </w:p>
    <w:p w14:paraId="73608E3C" w14:textId="5B10B8BF" w:rsidR="00D174C5" w:rsidRPr="001666A8" w:rsidRDefault="00D174C5" w:rsidP="001666A8">
      <w:pPr>
        <w:ind w:left="-5" w:right="41"/>
        <w:rPr>
          <w:rFonts w:ascii="Arial" w:hAnsi="Arial"/>
        </w:rPr>
      </w:pPr>
      <w:r w:rsidRPr="001666A8">
        <w:rPr>
          <w:rFonts w:ascii="Arial" w:hAnsi="Arial"/>
        </w:rPr>
        <w:t>Information submitted in an Application for prequalification will be treated as commercial</w:t>
      </w:r>
      <w:r w:rsidRPr="007C6C15">
        <w:rPr>
          <w:rFonts w:ascii="Arial" w:hAnsi="Arial" w:cs="Arial"/>
        </w:rPr>
        <w:t>-</w:t>
      </w:r>
      <w:r w:rsidRPr="001666A8">
        <w:rPr>
          <w:rFonts w:ascii="Arial" w:hAnsi="Arial"/>
        </w:rPr>
        <w:t>in</w:t>
      </w:r>
      <w:r w:rsidRPr="007C6C15">
        <w:rPr>
          <w:rFonts w:ascii="Arial" w:hAnsi="Arial" w:cs="Arial"/>
        </w:rPr>
        <w:t>-</w:t>
      </w:r>
      <w:r w:rsidRPr="001666A8">
        <w:rPr>
          <w:rFonts w:ascii="Arial" w:hAnsi="Arial"/>
        </w:rPr>
        <w:t xml:space="preserve">confidence and will not be disclosed to any party outside </w:t>
      </w:r>
      <w:r w:rsidR="00064D43" w:rsidRPr="001666A8">
        <w:rPr>
          <w:rFonts w:ascii="Arial" w:hAnsi="Arial"/>
        </w:rPr>
        <w:t xml:space="preserve">State Growth </w:t>
      </w:r>
      <w:r w:rsidRPr="001666A8">
        <w:rPr>
          <w:rFonts w:ascii="Arial" w:hAnsi="Arial"/>
        </w:rPr>
        <w:t xml:space="preserve">and its assessors unless </w:t>
      </w:r>
      <w:r w:rsidR="00064D43" w:rsidRPr="001666A8">
        <w:rPr>
          <w:rFonts w:ascii="Arial" w:hAnsi="Arial"/>
        </w:rPr>
        <w:t xml:space="preserve">State Growth </w:t>
      </w:r>
      <w:r w:rsidRPr="001666A8">
        <w:rPr>
          <w:rFonts w:ascii="Arial" w:hAnsi="Arial"/>
        </w:rPr>
        <w:t xml:space="preserve">is legally required to do so, for the purposes of obtaining legal or financial advice, or in relation to appeals regarding prequalification decisions. </w:t>
      </w:r>
      <w:r w:rsidRPr="007C6C15">
        <w:rPr>
          <w:rFonts w:ascii="Arial" w:hAnsi="Arial" w:cs="Arial"/>
        </w:rPr>
        <w:t xml:space="preserve"> </w:t>
      </w:r>
    </w:p>
    <w:p w14:paraId="5A3D8AEE" w14:textId="2103AC45" w:rsidR="00D174C5" w:rsidRPr="001666A8" w:rsidRDefault="00D174C5" w:rsidP="001666A8">
      <w:pPr>
        <w:spacing w:after="522"/>
        <w:ind w:left="-5" w:right="41"/>
        <w:rPr>
          <w:rFonts w:ascii="Arial" w:hAnsi="Arial"/>
        </w:rPr>
      </w:pPr>
      <w:r w:rsidRPr="001666A8">
        <w:rPr>
          <w:rFonts w:ascii="Arial" w:hAnsi="Arial"/>
        </w:rPr>
        <w:lastRenderedPageBreak/>
        <w:t xml:space="preserve">Once prequalified, a contractor’s details, including details of its performance on specific contracts, may be shared with other Participating Agencies and government agencies for the purpose of monitoring performance and to determine continued eligibility for prequalification. Lists of prequalified contractors may be made publicly available by </w:t>
      </w:r>
      <w:r w:rsidR="00064D43" w:rsidRPr="001666A8">
        <w:rPr>
          <w:rFonts w:ascii="Arial" w:hAnsi="Arial"/>
        </w:rPr>
        <w:t>State Growth</w:t>
      </w:r>
      <w:r w:rsidRPr="007C6C15">
        <w:rPr>
          <w:rFonts w:ascii="Arial" w:hAnsi="Arial" w:cs="Arial"/>
        </w:rPr>
        <w:t>,</w:t>
      </w:r>
      <w:r w:rsidRPr="001666A8">
        <w:rPr>
          <w:rFonts w:ascii="Arial" w:hAnsi="Arial"/>
        </w:rPr>
        <w:t xml:space="preserve"> or on the National Prequalification Database.</w:t>
      </w:r>
      <w:r w:rsidRPr="007C6C15">
        <w:rPr>
          <w:rFonts w:ascii="Arial" w:hAnsi="Arial" w:cs="Arial"/>
        </w:rPr>
        <w:t xml:space="preserve">   </w:t>
      </w:r>
    </w:p>
    <w:p w14:paraId="0607C579" w14:textId="77777777" w:rsidR="00D174C5" w:rsidRPr="001666A8" w:rsidRDefault="00D174C5" w:rsidP="001666A8">
      <w:pPr>
        <w:pStyle w:val="Heading2"/>
        <w:ind w:left="694" w:hanging="708"/>
      </w:pPr>
      <w:bookmarkStart w:id="193" w:name="_Toc261266608"/>
      <w:bookmarkStart w:id="194" w:name="_Toc264385397"/>
      <w:bookmarkStart w:id="195" w:name="_Toc401759062"/>
      <w:bookmarkStart w:id="196" w:name="_Toc480991288"/>
      <w:bookmarkStart w:id="197" w:name="_Toc193967428"/>
      <w:bookmarkStart w:id="198" w:name="_Toc232218298"/>
      <w:r w:rsidRPr="001666A8">
        <w:t>Change of Circumstances</w:t>
      </w:r>
      <w:bookmarkEnd w:id="193"/>
      <w:bookmarkEnd w:id="194"/>
      <w:bookmarkEnd w:id="195"/>
      <w:bookmarkEnd w:id="196"/>
      <w:bookmarkEnd w:id="197"/>
      <w:r w:rsidRPr="007C6C15">
        <w:t xml:space="preserve"> </w:t>
      </w:r>
    </w:p>
    <w:p w14:paraId="732F73D8" w14:textId="582742A3" w:rsidR="00D174C5" w:rsidRPr="001666A8" w:rsidRDefault="00D174C5" w:rsidP="001666A8">
      <w:pPr>
        <w:ind w:left="-5" w:right="41"/>
        <w:rPr>
          <w:rFonts w:ascii="Arial" w:hAnsi="Arial"/>
        </w:rPr>
      </w:pPr>
      <w:r w:rsidRPr="001666A8">
        <w:rPr>
          <w:rFonts w:ascii="Arial" w:hAnsi="Arial"/>
        </w:rPr>
        <w:t xml:space="preserve">Prequalified contractors have an obligation to advise </w:t>
      </w:r>
      <w:r w:rsidR="00064D43" w:rsidRPr="001666A8">
        <w:rPr>
          <w:rFonts w:ascii="Arial" w:hAnsi="Arial"/>
        </w:rPr>
        <w:t>State Growth</w:t>
      </w:r>
      <w:r w:rsidRPr="001666A8">
        <w:rPr>
          <w:rFonts w:ascii="Arial" w:hAnsi="Arial"/>
        </w:rPr>
        <w:t xml:space="preserve"> of any change in circumstances that may be material to their prequalification status, including any convictions or breaches of legislation or statutory regulations. </w:t>
      </w:r>
      <w:r w:rsidRPr="007C6C15">
        <w:rPr>
          <w:rFonts w:ascii="Arial" w:hAnsi="Arial" w:cs="Arial"/>
        </w:rPr>
        <w:t xml:space="preserve"> </w:t>
      </w:r>
    </w:p>
    <w:p w14:paraId="7E7C0AD8" w14:textId="49D616EC" w:rsidR="00D174C5" w:rsidRPr="001666A8" w:rsidRDefault="00D174C5" w:rsidP="001666A8">
      <w:pPr>
        <w:spacing w:after="521"/>
        <w:ind w:left="-5" w:right="41"/>
        <w:rPr>
          <w:rFonts w:ascii="Arial" w:hAnsi="Arial"/>
        </w:rPr>
      </w:pPr>
      <w:r w:rsidRPr="001666A8">
        <w:rPr>
          <w:rFonts w:ascii="Arial" w:hAnsi="Arial"/>
        </w:rPr>
        <w:t xml:space="preserve">Further information is provided in Section </w:t>
      </w:r>
      <w:r w:rsidR="005C1F45" w:rsidRPr="001666A8">
        <w:rPr>
          <w:rFonts w:ascii="Arial" w:hAnsi="Arial"/>
        </w:rPr>
        <w:fldChar w:fldCharType="begin"/>
      </w:r>
      <w:r w:rsidR="005C1F45" w:rsidRPr="001666A8">
        <w:rPr>
          <w:rFonts w:ascii="Arial" w:hAnsi="Arial"/>
        </w:rPr>
        <w:instrText xml:space="preserve"> REF _Ref269471295 \n \h  \* MERGEFORMAT </w:instrText>
      </w:r>
      <w:r w:rsidR="005C1F45" w:rsidRPr="001666A8">
        <w:rPr>
          <w:rFonts w:ascii="Arial" w:hAnsi="Arial"/>
        </w:rPr>
      </w:r>
      <w:r w:rsidR="005C1F45" w:rsidRPr="001666A8">
        <w:rPr>
          <w:rFonts w:ascii="Arial" w:hAnsi="Arial"/>
        </w:rPr>
        <w:fldChar w:fldCharType="separate"/>
      </w:r>
      <w:r w:rsidR="007B7A0B" w:rsidRPr="001666A8">
        <w:rPr>
          <w:rFonts w:ascii="Arial" w:hAnsi="Arial"/>
        </w:rPr>
        <w:t>6</w:t>
      </w:r>
      <w:r w:rsidR="005C1F45" w:rsidRPr="001666A8">
        <w:rPr>
          <w:rFonts w:ascii="Arial" w:hAnsi="Arial"/>
        </w:rPr>
        <w:fldChar w:fldCharType="end"/>
      </w:r>
      <w:r w:rsidRPr="001666A8">
        <w:rPr>
          <w:rFonts w:ascii="Arial" w:hAnsi="Arial"/>
        </w:rPr>
        <w:t xml:space="preserve"> of this document.</w:t>
      </w:r>
      <w:r w:rsidRPr="007C6C15">
        <w:rPr>
          <w:rFonts w:ascii="Arial" w:hAnsi="Arial" w:cs="Arial"/>
        </w:rPr>
        <w:t xml:space="preserve"> </w:t>
      </w:r>
    </w:p>
    <w:p w14:paraId="77B8F787" w14:textId="77777777" w:rsidR="00D174C5" w:rsidRPr="001666A8" w:rsidRDefault="00D174C5" w:rsidP="001666A8">
      <w:pPr>
        <w:pStyle w:val="Heading2"/>
        <w:ind w:left="694" w:hanging="708"/>
      </w:pPr>
      <w:bookmarkStart w:id="199" w:name="_Toc261266609"/>
      <w:bookmarkStart w:id="200" w:name="_Toc264385398"/>
      <w:bookmarkStart w:id="201" w:name="_Toc401759063"/>
      <w:bookmarkStart w:id="202" w:name="_Toc480991289"/>
      <w:bookmarkStart w:id="203" w:name="_Toc193967429"/>
      <w:bookmarkEnd w:id="198"/>
      <w:r w:rsidRPr="001666A8">
        <w:t>Governing Law</w:t>
      </w:r>
      <w:bookmarkEnd w:id="199"/>
      <w:bookmarkEnd w:id="200"/>
      <w:bookmarkEnd w:id="201"/>
      <w:bookmarkEnd w:id="202"/>
      <w:bookmarkEnd w:id="203"/>
      <w:r w:rsidRPr="007C6C15">
        <w:t xml:space="preserve"> </w:t>
      </w:r>
    </w:p>
    <w:p w14:paraId="0DFCE803" w14:textId="5923A4E8" w:rsidR="00D174C5" w:rsidRPr="001666A8" w:rsidRDefault="00D174C5" w:rsidP="001666A8">
      <w:pPr>
        <w:spacing w:after="522"/>
        <w:ind w:left="-5" w:right="41"/>
        <w:rPr>
          <w:rFonts w:ascii="Arial" w:hAnsi="Arial"/>
        </w:rPr>
      </w:pPr>
      <w:r w:rsidRPr="001666A8">
        <w:rPr>
          <w:rFonts w:ascii="Arial" w:hAnsi="Arial"/>
        </w:rPr>
        <w:t xml:space="preserve">These terms and conditions shall be governed by </w:t>
      </w:r>
      <w:r w:rsidR="00064D43" w:rsidRPr="001666A8">
        <w:rPr>
          <w:rFonts w:ascii="Arial" w:hAnsi="Arial"/>
        </w:rPr>
        <w:t xml:space="preserve">State Growth </w:t>
      </w:r>
      <w:r w:rsidRPr="001666A8">
        <w:rPr>
          <w:rFonts w:ascii="Arial" w:hAnsi="Arial"/>
        </w:rPr>
        <w:t>and each party submits to the exclusive jurisdiction of the Courts in that state or territory.</w:t>
      </w:r>
      <w:r w:rsidRPr="001666A8">
        <w:rPr>
          <w:rFonts w:ascii="Arial" w:hAnsi="Arial"/>
          <w:color w:val="E4322B"/>
        </w:rPr>
        <w:t xml:space="preserve"> </w:t>
      </w:r>
      <w:r w:rsidRPr="001666A8">
        <w:rPr>
          <w:rFonts w:ascii="Arial" w:hAnsi="Arial"/>
        </w:rPr>
        <w:t>Where appropriate the reviews and appeals process outlined in Section 6.4 will be utilised.</w:t>
      </w:r>
      <w:r w:rsidRPr="007C6C15">
        <w:rPr>
          <w:rFonts w:ascii="Arial" w:hAnsi="Arial" w:cs="Arial"/>
        </w:rPr>
        <w:t xml:space="preserve">  </w:t>
      </w:r>
    </w:p>
    <w:p w14:paraId="3A5D7935" w14:textId="77777777" w:rsidR="00D174C5" w:rsidRPr="001666A8" w:rsidRDefault="00D174C5" w:rsidP="001666A8">
      <w:pPr>
        <w:pStyle w:val="Heading2"/>
        <w:spacing w:after="307"/>
        <w:ind w:left="694" w:hanging="708"/>
      </w:pPr>
      <w:bookmarkStart w:id="204" w:name="_Toc261266611"/>
      <w:bookmarkStart w:id="205" w:name="_Toc264385400"/>
      <w:bookmarkStart w:id="206" w:name="_Toc401759065"/>
      <w:bookmarkStart w:id="207" w:name="_Toc480991290"/>
      <w:bookmarkStart w:id="208" w:name="_Toc193967430"/>
      <w:bookmarkStart w:id="209" w:name="_Toc261266610"/>
      <w:bookmarkStart w:id="210" w:name="_Toc264385399"/>
      <w:bookmarkStart w:id="211" w:name="_Toc401759064"/>
      <w:r w:rsidRPr="001666A8">
        <w:t>Applicant’s Undertaking</w:t>
      </w:r>
      <w:bookmarkEnd w:id="204"/>
      <w:bookmarkEnd w:id="205"/>
      <w:bookmarkEnd w:id="206"/>
      <w:bookmarkEnd w:id="207"/>
      <w:bookmarkEnd w:id="208"/>
      <w:r w:rsidRPr="007C6C15">
        <w:t xml:space="preserve"> </w:t>
      </w:r>
    </w:p>
    <w:p w14:paraId="2EFFAFFC" w14:textId="77777777" w:rsidR="00D174C5" w:rsidRPr="001666A8" w:rsidRDefault="00D174C5" w:rsidP="001666A8">
      <w:pPr>
        <w:pStyle w:val="Heading4"/>
        <w:spacing w:after="240"/>
        <w:ind w:left="-4"/>
      </w:pPr>
      <w:bookmarkStart w:id="212" w:name="_Toc232218299"/>
      <w:r w:rsidRPr="001666A8">
        <w:t>Acceptance of terms and conditions</w:t>
      </w:r>
      <w:r w:rsidRPr="007C6C15">
        <w:rPr>
          <w:rFonts w:cs="Arial"/>
        </w:rPr>
        <w:t xml:space="preserve"> </w:t>
      </w:r>
    </w:p>
    <w:p w14:paraId="220F2633" w14:textId="350590CD" w:rsidR="00D174C5" w:rsidRPr="001666A8" w:rsidRDefault="00D174C5" w:rsidP="001666A8">
      <w:pPr>
        <w:spacing w:after="342"/>
        <w:ind w:left="-5" w:right="41"/>
        <w:rPr>
          <w:rFonts w:ascii="Arial" w:hAnsi="Arial"/>
        </w:rPr>
      </w:pPr>
      <w:r w:rsidRPr="001666A8">
        <w:rPr>
          <w:rFonts w:ascii="Arial" w:hAnsi="Arial"/>
        </w:rPr>
        <w:t xml:space="preserve">In applying for prequalification (including renewal, where required by </w:t>
      </w:r>
      <w:r w:rsidR="00064D43" w:rsidRPr="001666A8">
        <w:rPr>
          <w:rFonts w:ascii="Arial" w:hAnsi="Arial"/>
        </w:rPr>
        <w:t>State Growth</w:t>
      </w:r>
      <w:r w:rsidRPr="001666A8">
        <w:rPr>
          <w:rFonts w:ascii="Arial" w:hAnsi="Arial"/>
        </w:rPr>
        <w:t>) or upgrading, the Applicant is deemed to have accepted the terms and conditions of prequalification, which the Applicant acknowledges and accepts may be varied from time to time.</w:t>
      </w:r>
      <w:r w:rsidRPr="007C6C15">
        <w:rPr>
          <w:rFonts w:ascii="Arial" w:hAnsi="Arial" w:cs="Arial"/>
        </w:rPr>
        <w:t xml:space="preserve"> </w:t>
      </w:r>
    </w:p>
    <w:p w14:paraId="3A39293A" w14:textId="77777777" w:rsidR="00D174C5" w:rsidRPr="001666A8" w:rsidRDefault="00D174C5" w:rsidP="001666A8">
      <w:pPr>
        <w:spacing w:after="233"/>
        <w:ind w:left="-4" w:hanging="10"/>
        <w:rPr>
          <w:rFonts w:ascii="Arial" w:hAnsi="Arial"/>
        </w:rPr>
      </w:pPr>
      <w:r w:rsidRPr="001666A8">
        <w:rPr>
          <w:rFonts w:ascii="Arial" w:hAnsi="Arial"/>
          <w:b/>
          <w:i/>
        </w:rPr>
        <w:t>Accuracy of application information</w:t>
      </w:r>
      <w:r w:rsidRPr="007C6C15">
        <w:rPr>
          <w:rFonts w:ascii="Arial" w:hAnsi="Arial" w:cs="Arial"/>
          <w:b/>
          <w:i/>
        </w:rPr>
        <w:t xml:space="preserve"> </w:t>
      </w:r>
    </w:p>
    <w:p w14:paraId="3DEF6079" w14:textId="77777777" w:rsidR="00D174C5" w:rsidRPr="001666A8" w:rsidRDefault="00D174C5" w:rsidP="001666A8">
      <w:pPr>
        <w:spacing w:after="339"/>
        <w:ind w:left="-5" w:right="41"/>
        <w:rPr>
          <w:rFonts w:ascii="Arial" w:hAnsi="Arial"/>
        </w:rPr>
      </w:pPr>
      <w:r w:rsidRPr="001666A8">
        <w:rPr>
          <w:rFonts w:ascii="Arial" w:hAnsi="Arial"/>
        </w:rPr>
        <w:t>The Applicant must ensure that all particulars in the Application are true and correct in every detail.</w:t>
      </w:r>
      <w:r w:rsidRPr="007C6C15">
        <w:rPr>
          <w:rFonts w:ascii="Arial" w:hAnsi="Arial" w:cs="Arial"/>
        </w:rPr>
        <w:t xml:space="preserve"> </w:t>
      </w:r>
    </w:p>
    <w:p w14:paraId="2354E9F6" w14:textId="77777777" w:rsidR="00D174C5" w:rsidRPr="001666A8" w:rsidRDefault="00D174C5" w:rsidP="001666A8">
      <w:pPr>
        <w:pStyle w:val="Heading4"/>
        <w:spacing w:after="240"/>
        <w:ind w:left="-4"/>
      </w:pPr>
      <w:r w:rsidRPr="001666A8">
        <w:t>Use of prequalification status for advertising and promotion</w:t>
      </w:r>
      <w:r w:rsidRPr="007C6C15">
        <w:rPr>
          <w:rFonts w:cs="Arial"/>
        </w:rPr>
        <w:t xml:space="preserve"> </w:t>
      </w:r>
    </w:p>
    <w:p w14:paraId="0BA03A58" w14:textId="5EA076F0" w:rsidR="00D174C5" w:rsidRPr="001666A8" w:rsidRDefault="00D174C5" w:rsidP="001666A8">
      <w:pPr>
        <w:spacing w:after="521"/>
        <w:ind w:left="-5" w:right="41"/>
        <w:rPr>
          <w:rFonts w:ascii="Arial" w:hAnsi="Arial"/>
        </w:rPr>
      </w:pPr>
      <w:r w:rsidRPr="001666A8">
        <w:rPr>
          <w:rFonts w:ascii="Arial" w:hAnsi="Arial"/>
        </w:rPr>
        <w:t xml:space="preserve">The Applicant agrees not to use any information relating to its prequalification status or contract performance in its advertising or promotional material or publish such information in any form without the express written consent of </w:t>
      </w:r>
      <w:r w:rsidR="00064D43" w:rsidRPr="001666A8">
        <w:rPr>
          <w:rFonts w:ascii="Arial" w:hAnsi="Arial"/>
        </w:rPr>
        <w:t>State Growth</w:t>
      </w:r>
      <w:r w:rsidRPr="001666A8">
        <w:rPr>
          <w:rFonts w:ascii="Arial" w:hAnsi="Arial"/>
          <w:color w:val="EA692D"/>
        </w:rPr>
        <w:t xml:space="preserve">.  </w:t>
      </w:r>
      <w:r w:rsidRPr="001666A8">
        <w:rPr>
          <w:rFonts w:ascii="Arial" w:hAnsi="Arial"/>
        </w:rPr>
        <w:t>The Applicant further agrees that it accepts full responsibility for any consequences arising from the use of such information.</w:t>
      </w:r>
      <w:r w:rsidRPr="007C6C15">
        <w:rPr>
          <w:rFonts w:ascii="Arial" w:hAnsi="Arial" w:cs="Arial"/>
        </w:rPr>
        <w:t xml:space="preserve"> </w:t>
      </w:r>
    </w:p>
    <w:p w14:paraId="1CEAE962" w14:textId="77777777" w:rsidR="00D174C5" w:rsidRPr="001666A8" w:rsidRDefault="00D174C5" w:rsidP="001666A8">
      <w:pPr>
        <w:pStyle w:val="Heading2"/>
        <w:ind w:left="694" w:hanging="708"/>
      </w:pPr>
      <w:bookmarkStart w:id="213" w:name="_Toc480991291"/>
      <w:bookmarkStart w:id="214" w:name="_Toc193967431"/>
      <w:bookmarkEnd w:id="212"/>
      <w:r w:rsidRPr="001666A8">
        <w:t>Other</w:t>
      </w:r>
      <w:bookmarkEnd w:id="209"/>
      <w:bookmarkEnd w:id="210"/>
      <w:bookmarkEnd w:id="211"/>
      <w:bookmarkEnd w:id="213"/>
      <w:bookmarkEnd w:id="214"/>
      <w:r w:rsidRPr="007C6C15">
        <w:t xml:space="preserve"> </w:t>
      </w:r>
    </w:p>
    <w:p w14:paraId="0B33D26A" w14:textId="77777777" w:rsidR="00064D43" w:rsidRPr="001666A8" w:rsidRDefault="00064D43" w:rsidP="001666A8">
      <w:pPr>
        <w:autoSpaceDE w:val="0"/>
        <w:autoSpaceDN w:val="0"/>
        <w:adjustRightInd w:val="0"/>
        <w:spacing w:line="240" w:lineRule="auto"/>
        <w:rPr>
          <w:rFonts w:ascii="Arial" w:hAnsi="Arial"/>
          <w:kern w:val="0"/>
          <w14:ligatures w14:val="none"/>
        </w:rPr>
      </w:pPr>
      <w:r w:rsidRPr="001666A8">
        <w:rPr>
          <w:rFonts w:ascii="Arial" w:hAnsi="Arial"/>
          <w:kern w:val="0"/>
          <w14:ligatures w14:val="none"/>
        </w:rPr>
        <w:t>All prequalified contractors must:</w:t>
      </w:r>
      <w:r w:rsidRPr="007C6C15">
        <w:rPr>
          <w:rFonts w:ascii="Arial" w:eastAsia="Times New Roman" w:hAnsi="Arial" w:cs="Arial"/>
          <w:kern w:val="0"/>
          <w14:ligatures w14:val="none"/>
        </w:rPr>
        <w:t xml:space="preserve"> </w:t>
      </w:r>
    </w:p>
    <w:p w14:paraId="5E1BF094" w14:textId="28BB1D8F" w:rsidR="00064D43" w:rsidRPr="001666A8" w:rsidRDefault="00064D43" w:rsidP="001666A8">
      <w:pPr>
        <w:pStyle w:val="ListParagraph"/>
        <w:numPr>
          <w:ilvl w:val="0"/>
          <w:numId w:val="53"/>
        </w:numPr>
        <w:autoSpaceDE w:val="0"/>
        <w:autoSpaceDN w:val="0"/>
        <w:adjustRightInd w:val="0"/>
        <w:spacing w:after="286" w:line="240" w:lineRule="auto"/>
        <w:rPr>
          <w:rFonts w:ascii="Arial" w:hAnsi="Arial"/>
          <w:kern w:val="0"/>
          <w14:ligatures w14:val="none"/>
        </w:rPr>
      </w:pPr>
      <w:r w:rsidRPr="001666A8">
        <w:rPr>
          <w:rFonts w:ascii="Arial" w:hAnsi="Arial"/>
          <w:kern w:val="0"/>
          <w14:ligatures w14:val="none"/>
        </w:rPr>
        <w:t>Comply with the National Code of Practice for the Construction Industry 1997, the Tasmanian Annexure to the National Code and AS 4120-1994 – Code of Tendering.</w:t>
      </w:r>
      <w:r w:rsidRPr="007C6C15">
        <w:rPr>
          <w:rFonts w:ascii="Arial" w:hAnsi="Arial" w:cs="Arial"/>
          <w:kern w:val="0"/>
          <w14:ligatures w14:val="none"/>
        </w:rPr>
        <w:t xml:space="preserve"> </w:t>
      </w:r>
    </w:p>
    <w:p w14:paraId="5A2DB998" w14:textId="77777777" w:rsidR="00064D43" w:rsidRPr="007C6C15" w:rsidRDefault="00064D43" w:rsidP="00064D43">
      <w:pPr>
        <w:pStyle w:val="ListParagraph"/>
        <w:autoSpaceDE w:val="0"/>
        <w:autoSpaceDN w:val="0"/>
        <w:adjustRightInd w:val="0"/>
        <w:spacing w:after="286" w:line="240" w:lineRule="auto"/>
        <w:rPr>
          <w:rFonts w:ascii="Arial" w:hAnsi="Arial" w:cs="Arial"/>
          <w:kern w:val="0"/>
          <w14:ligatures w14:val="none"/>
        </w:rPr>
      </w:pPr>
    </w:p>
    <w:p w14:paraId="70E94B92" w14:textId="4DE0998C" w:rsidR="00064D43" w:rsidRPr="001666A8" w:rsidRDefault="00064D43" w:rsidP="001666A8">
      <w:pPr>
        <w:pStyle w:val="ListParagraph"/>
        <w:numPr>
          <w:ilvl w:val="0"/>
          <w:numId w:val="53"/>
        </w:numPr>
        <w:autoSpaceDE w:val="0"/>
        <w:autoSpaceDN w:val="0"/>
        <w:adjustRightInd w:val="0"/>
        <w:spacing w:before="240" w:after="286" w:line="240" w:lineRule="auto"/>
        <w:rPr>
          <w:rFonts w:ascii="Arial" w:hAnsi="Arial"/>
          <w:kern w:val="0"/>
          <w14:ligatures w14:val="none"/>
        </w:rPr>
      </w:pPr>
      <w:r w:rsidRPr="001666A8">
        <w:rPr>
          <w:rFonts w:ascii="Arial" w:hAnsi="Arial"/>
          <w:kern w:val="0"/>
          <w14:ligatures w14:val="none"/>
        </w:rPr>
        <w:t>Act ethically and in accordance with relevant industrial relations and occupational and work health and safety legislation.</w:t>
      </w:r>
      <w:r w:rsidRPr="007C6C15">
        <w:rPr>
          <w:rFonts w:ascii="Arial" w:hAnsi="Arial" w:cs="Arial"/>
          <w:kern w:val="0"/>
          <w14:ligatures w14:val="none"/>
        </w:rPr>
        <w:t xml:space="preserve"> </w:t>
      </w:r>
    </w:p>
    <w:p w14:paraId="14FE5D01" w14:textId="77777777" w:rsidR="00064D43" w:rsidRPr="007C6C15" w:rsidRDefault="00064D43" w:rsidP="00064D43">
      <w:pPr>
        <w:pStyle w:val="ListParagraph"/>
        <w:rPr>
          <w:rFonts w:ascii="Arial" w:hAnsi="Arial" w:cs="Arial"/>
          <w:kern w:val="0"/>
          <w14:ligatures w14:val="none"/>
        </w:rPr>
      </w:pPr>
    </w:p>
    <w:p w14:paraId="6A45DB63" w14:textId="77777777" w:rsidR="00064D43" w:rsidRPr="007C6C15" w:rsidRDefault="00064D43" w:rsidP="00064D43">
      <w:pPr>
        <w:pStyle w:val="ListParagraph"/>
        <w:autoSpaceDE w:val="0"/>
        <w:autoSpaceDN w:val="0"/>
        <w:adjustRightInd w:val="0"/>
        <w:spacing w:before="240" w:after="286" w:line="240" w:lineRule="auto"/>
        <w:rPr>
          <w:rFonts w:ascii="Arial" w:hAnsi="Arial" w:cs="Arial"/>
          <w:kern w:val="0"/>
          <w14:ligatures w14:val="none"/>
        </w:rPr>
      </w:pPr>
    </w:p>
    <w:p w14:paraId="4105147A" w14:textId="1B39528D" w:rsidR="00064D43" w:rsidRPr="001666A8" w:rsidRDefault="00064D43" w:rsidP="001666A8">
      <w:pPr>
        <w:pStyle w:val="ListParagraph"/>
        <w:numPr>
          <w:ilvl w:val="0"/>
          <w:numId w:val="53"/>
        </w:numPr>
        <w:autoSpaceDE w:val="0"/>
        <w:autoSpaceDN w:val="0"/>
        <w:adjustRightInd w:val="0"/>
        <w:spacing w:before="240" w:line="240" w:lineRule="auto"/>
        <w:rPr>
          <w:rFonts w:ascii="Arial" w:hAnsi="Arial"/>
          <w:kern w:val="0"/>
          <w14:ligatures w14:val="none"/>
        </w:rPr>
      </w:pPr>
      <w:r w:rsidRPr="001666A8">
        <w:rPr>
          <w:rFonts w:ascii="Arial" w:hAnsi="Arial"/>
          <w:kern w:val="0"/>
          <w14:ligatures w14:val="none"/>
        </w:rPr>
        <w:t>Hold and maintain all necessary accreditations, certifications, registrations or licences required at law and necessary to undertake work in relation to the category or categories under which State Growth grants the contractor prequalification or mutual recognition.</w:t>
      </w:r>
      <w:r w:rsidRPr="007C6C15">
        <w:rPr>
          <w:rFonts w:ascii="Arial" w:hAnsi="Arial" w:cs="Arial"/>
          <w:kern w:val="0"/>
          <w14:ligatures w14:val="none"/>
        </w:rPr>
        <w:t xml:space="preserve"> </w:t>
      </w:r>
    </w:p>
    <w:p w14:paraId="0149D4FD" w14:textId="77777777" w:rsidR="00D174C5" w:rsidRPr="007C6C15" w:rsidRDefault="00D174C5" w:rsidP="00D174C5">
      <w:pPr>
        <w:spacing w:after="0"/>
        <w:ind w:left="1"/>
        <w:rPr>
          <w:rFonts w:ascii="Arial" w:hAnsi="Arial" w:cs="Arial"/>
        </w:rPr>
      </w:pPr>
      <w:r w:rsidRPr="007C6C15">
        <w:rPr>
          <w:rFonts w:ascii="Arial" w:hAnsi="Arial" w:cs="Arial"/>
        </w:rPr>
        <w:t xml:space="preserve">  </w:t>
      </w:r>
    </w:p>
    <w:p w14:paraId="087CA62F" w14:textId="77777777" w:rsidR="00D174C5" w:rsidRPr="001666A8" w:rsidRDefault="00D174C5" w:rsidP="001666A8">
      <w:pPr>
        <w:pStyle w:val="Heading1"/>
        <w:ind w:left="694" w:hanging="708"/>
      </w:pPr>
      <w:bookmarkStart w:id="215" w:name="_Toc480991292"/>
      <w:bookmarkStart w:id="216" w:name="_Toc193967432"/>
      <w:r w:rsidRPr="001666A8">
        <w:lastRenderedPageBreak/>
        <w:t>Definitions and Interpretation</w:t>
      </w:r>
      <w:bookmarkEnd w:id="215"/>
      <w:bookmarkEnd w:id="216"/>
      <w:r w:rsidRPr="007C6C15">
        <w:t xml:space="preserve"> </w:t>
      </w:r>
    </w:p>
    <w:p w14:paraId="31001C5D" w14:textId="77777777" w:rsidR="00D174C5" w:rsidRPr="001666A8" w:rsidRDefault="00D174C5" w:rsidP="001666A8">
      <w:pPr>
        <w:numPr>
          <w:ilvl w:val="0"/>
          <w:numId w:val="51"/>
        </w:numPr>
        <w:spacing w:after="111"/>
        <w:ind w:right="41" w:hanging="396"/>
        <w:rPr>
          <w:rFonts w:ascii="Arial" w:hAnsi="Arial"/>
        </w:rPr>
      </w:pPr>
      <w:r w:rsidRPr="001666A8">
        <w:rPr>
          <w:rFonts w:ascii="Arial" w:hAnsi="Arial"/>
          <w:b/>
        </w:rPr>
        <w:t>Applicant</w:t>
      </w:r>
      <w:r w:rsidRPr="001666A8">
        <w:rPr>
          <w:rFonts w:ascii="Arial" w:hAnsi="Arial"/>
        </w:rPr>
        <w:t xml:space="preserve"> means the legal entity lodging the Application.</w:t>
      </w:r>
      <w:r w:rsidRPr="007C6C15">
        <w:rPr>
          <w:rFonts w:ascii="Arial" w:hAnsi="Arial" w:cs="Arial"/>
        </w:rPr>
        <w:t xml:space="preserve"> </w:t>
      </w:r>
    </w:p>
    <w:p w14:paraId="6C4CDF1B" w14:textId="77777777" w:rsidR="00D174C5" w:rsidRPr="001666A8" w:rsidRDefault="00D174C5" w:rsidP="001666A8">
      <w:pPr>
        <w:numPr>
          <w:ilvl w:val="0"/>
          <w:numId w:val="51"/>
        </w:numPr>
        <w:spacing w:after="169"/>
        <w:ind w:right="41" w:hanging="396"/>
        <w:rPr>
          <w:rFonts w:ascii="Arial" w:hAnsi="Arial"/>
        </w:rPr>
      </w:pPr>
      <w:r w:rsidRPr="001666A8">
        <w:rPr>
          <w:rFonts w:ascii="Arial" w:hAnsi="Arial"/>
          <w:b/>
        </w:rPr>
        <w:t>Application</w:t>
      </w:r>
      <w:r w:rsidRPr="001666A8">
        <w:rPr>
          <w:rFonts w:ascii="Arial" w:hAnsi="Arial"/>
        </w:rPr>
        <w:t xml:space="preserve"> means the completed submission (‘Application Form’), lodged by the Applicant to be prequalified in one or more categories and a financial level.</w:t>
      </w:r>
      <w:r w:rsidRPr="007C6C15">
        <w:rPr>
          <w:rFonts w:ascii="Arial" w:hAnsi="Arial" w:cs="Arial"/>
        </w:rPr>
        <w:t xml:space="preserve"> </w:t>
      </w:r>
    </w:p>
    <w:p w14:paraId="5C1803A8" w14:textId="2A0BCB65" w:rsidR="00D174C5" w:rsidRPr="001666A8" w:rsidRDefault="00D174C5" w:rsidP="001666A8">
      <w:pPr>
        <w:numPr>
          <w:ilvl w:val="0"/>
          <w:numId w:val="51"/>
        </w:numPr>
        <w:spacing w:after="110"/>
        <w:ind w:right="41" w:hanging="396"/>
        <w:rPr>
          <w:rFonts w:ascii="Arial" w:hAnsi="Arial"/>
        </w:rPr>
      </w:pPr>
      <w:r w:rsidRPr="001666A8">
        <w:rPr>
          <w:rFonts w:ascii="Arial" w:hAnsi="Arial"/>
          <w:b/>
        </w:rPr>
        <w:t>Jurisdiction</w:t>
      </w:r>
      <w:r w:rsidRPr="001666A8">
        <w:rPr>
          <w:rFonts w:ascii="Arial" w:hAnsi="Arial"/>
        </w:rPr>
        <w:t xml:space="preserve"> is </w:t>
      </w:r>
      <w:r w:rsidR="00064D43" w:rsidRPr="001666A8">
        <w:rPr>
          <w:rFonts w:ascii="Arial" w:hAnsi="Arial"/>
        </w:rPr>
        <w:t>Tasmania.</w:t>
      </w:r>
    </w:p>
    <w:p w14:paraId="20513B65" w14:textId="77777777" w:rsidR="00D174C5" w:rsidRPr="001666A8" w:rsidRDefault="00D174C5" w:rsidP="001666A8">
      <w:pPr>
        <w:numPr>
          <w:ilvl w:val="0"/>
          <w:numId w:val="51"/>
        </w:numPr>
        <w:spacing w:after="169"/>
        <w:ind w:right="41" w:hanging="396"/>
        <w:rPr>
          <w:rFonts w:ascii="Arial" w:hAnsi="Arial"/>
        </w:rPr>
      </w:pPr>
      <w:r w:rsidRPr="001666A8">
        <w:rPr>
          <w:rFonts w:ascii="Arial" w:hAnsi="Arial"/>
          <w:b/>
        </w:rPr>
        <w:t xml:space="preserve">National Prequalification System </w:t>
      </w:r>
      <w:r w:rsidRPr="001666A8">
        <w:rPr>
          <w:rFonts w:ascii="Arial" w:hAnsi="Arial"/>
        </w:rPr>
        <w:t>means the National Prequalification System for Civil (Road and Bridge) Construction Contracts developed by Austroads.</w:t>
      </w:r>
      <w:r w:rsidRPr="007C6C15">
        <w:rPr>
          <w:rFonts w:ascii="Arial" w:hAnsi="Arial" w:cs="Arial"/>
        </w:rPr>
        <w:t xml:space="preserve"> </w:t>
      </w:r>
    </w:p>
    <w:p w14:paraId="676052BA" w14:textId="402FAB56" w:rsidR="00D174C5" w:rsidRPr="001666A8" w:rsidRDefault="00D174C5" w:rsidP="001666A8">
      <w:pPr>
        <w:numPr>
          <w:ilvl w:val="0"/>
          <w:numId w:val="51"/>
        </w:numPr>
        <w:spacing w:after="110"/>
        <w:ind w:right="41" w:hanging="396"/>
        <w:rPr>
          <w:rFonts w:ascii="Arial" w:hAnsi="Arial"/>
        </w:rPr>
      </w:pPr>
      <w:r w:rsidRPr="001666A8">
        <w:rPr>
          <w:rFonts w:ascii="Arial" w:hAnsi="Arial"/>
          <w:b/>
        </w:rPr>
        <w:t xml:space="preserve">Participating Agency </w:t>
      </w:r>
      <w:r w:rsidRPr="001666A8">
        <w:rPr>
          <w:rFonts w:ascii="Arial" w:hAnsi="Arial"/>
        </w:rPr>
        <w:t xml:space="preserve">is </w:t>
      </w:r>
      <w:r w:rsidR="00064D43" w:rsidRPr="001666A8">
        <w:rPr>
          <w:rFonts w:ascii="Arial" w:hAnsi="Arial"/>
        </w:rPr>
        <w:t>State Growth</w:t>
      </w:r>
      <w:r w:rsidRPr="001666A8">
        <w:rPr>
          <w:rFonts w:ascii="Arial" w:hAnsi="Arial"/>
          <w:color w:val="EA692D"/>
        </w:rPr>
        <w:t>.</w:t>
      </w:r>
      <w:r w:rsidRPr="007C6C15">
        <w:rPr>
          <w:rFonts w:ascii="Arial" w:hAnsi="Arial" w:cs="Arial"/>
        </w:rPr>
        <w:t xml:space="preserve"> </w:t>
      </w:r>
    </w:p>
    <w:p w14:paraId="75529CE2" w14:textId="77777777" w:rsidR="00D174C5" w:rsidRPr="007C6C15" w:rsidRDefault="00D174C5">
      <w:pPr>
        <w:numPr>
          <w:ilvl w:val="0"/>
          <w:numId w:val="51"/>
        </w:numPr>
        <w:spacing w:after="99"/>
        <w:ind w:right="41" w:hanging="396"/>
        <w:rPr>
          <w:rFonts w:ascii="Arial" w:hAnsi="Arial" w:cs="Arial"/>
        </w:rPr>
      </w:pPr>
      <w:r w:rsidRPr="007C6C15">
        <w:rPr>
          <w:rFonts w:ascii="Arial" w:hAnsi="Arial" w:cs="Arial"/>
          <w:b/>
        </w:rPr>
        <w:t xml:space="preserve">Professional Civil Engineer </w:t>
      </w:r>
      <w:r w:rsidRPr="007C6C15">
        <w:rPr>
          <w:rFonts w:ascii="Arial" w:hAnsi="Arial" w:cs="Arial"/>
        </w:rPr>
        <w:t xml:space="preserve">means a person who: </w:t>
      </w:r>
    </w:p>
    <w:p w14:paraId="7D5978D8" w14:textId="77777777" w:rsidR="00D174C5" w:rsidRPr="007C6C15" w:rsidRDefault="00D174C5">
      <w:pPr>
        <w:numPr>
          <w:ilvl w:val="1"/>
          <w:numId w:val="51"/>
        </w:numPr>
        <w:spacing w:after="155"/>
        <w:ind w:right="41" w:hanging="398"/>
        <w:rPr>
          <w:rFonts w:ascii="Arial" w:hAnsi="Arial" w:cs="Arial"/>
        </w:rPr>
      </w:pPr>
      <w:r w:rsidRPr="007C6C15">
        <w:rPr>
          <w:rFonts w:ascii="Arial" w:hAnsi="Arial" w:cs="Arial"/>
        </w:rPr>
        <w:t xml:space="preserve">Holds a 4 year civil engineering degree from a university that is accredited under the Washington Accord; and </w:t>
      </w:r>
    </w:p>
    <w:p w14:paraId="6C7DE24A" w14:textId="77777777" w:rsidR="00D174C5" w:rsidRPr="007C6C15" w:rsidRDefault="00D174C5">
      <w:pPr>
        <w:numPr>
          <w:ilvl w:val="1"/>
          <w:numId w:val="51"/>
        </w:numPr>
        <w:spacing w:after="169"/>
        <w:ind w:right="41" w:hanging="398"/>
        <w:rPr>
          <w:rFonts w:ascii="Arial" w:hAnsi="Arial" w:cs="Arial"/>
        </w:rPr>
      </w:pPr>
      <w:r w:rsidRPr="007C6C15">
        <w:rPr>
          <w:rFonts w:ascii="Arial" w:hAnsi="Arial" w:cs="Arial"/>
        </w:rPr>
        <w:t xml:space="preserve">is eligible to be registered in a relevant area of practice on the National Engineering Register. </w:t>
      </w:r>
      <w:hyperlink r:id="rId30">
        <w:r w:rsidRPr="007C6C15">
          <w:rPr>
            <w:rFonts w:ascii="Arial" w:hAnsi="Arial" w:cs="Arial"/>
          </w:rPr>
          <w:t>(</w:t>
        </w:r>
      </w:hyperlink>
      <w:hyperlink r:id="rId31">
        <w:r w:rsidRPr="007C6C15">
          <w:rPr>
            <w:rFonts w:ascii="Arial" w:hAnsi="Arial" w:cs="Arial"/>
            <w:color w:val="353B5D"/>
            <w:u w:val="single" w:color="353B5D"/>
          </w:rPr>
          <w:t>https://portal.engineersaustralia.org.au/ner/search</w:t>
        </w:r>
      </w:hyperlink>
      <w:hyperlink r:id="rId32">
        <w:r w:rsidRPr="007C6C15">
          <w:rPr>
            <w:rFonts w:ascii="Arial" w:hAnsi="Arial" w:cs="Arial"/>
          </w:rPr>
          <w:t>)</w:t>
        </w:r>
      </w:hyperlink>
      <w:r w:rsidRPr="007C6C15">
        <w:rPr>
          <w:rFonts w:ascii="Arial" w:hAnsi="Arial" w:cs="Arial"/>
        </w:rPr>
        <w:t xml:space="preserve"> </w:t>
      </w:r>
    </w:p>
    <w:p w14:paraId="345F1969" w14:textId="77777777" w:rsidR="00D174C5" w:rsidRPr="001666A8" w:rsidRDefault="00D174C5" w:rsidP="001666A8">
      <w:pPr>
        <w:numPr>
          <w:ilvl w:val="0"/>
          <w:numId w:val="51"/>
        </w:numPr>
        <w:spacing w:after="109"/>
        <w:ind w:right="41" w:hanging="396"/>
        <w:rPr>
          <w:rFonts w:ascii="Arial" w:hAnsi="Arial"/>
        </w:rPr>
      </w:pPr>
      <w:r w:rsidRPr="001666A8">
        <w:rPr>
          <w:rFonts w:ascii="Arial" w:hAnsi="Arial"/>
          <w:b/>
        </w:rPr>
        <w:t>Tender</w:t>
      </w:r>
      <w:r w:rsidRPr="001666A8">
        <w:rPr>
          <w:rFonts w:ascii="Arial" w:hAnsi="Arial"/>
        </w:rPr>
        <w:t xml:space="preserve"> includes quotation, proposal or registration/expression of interest.</w:t>
      </w:r>
      <w:r w:rsidRPr="007C6C15">
        <w:rPr>
          <w:rFonts w:ascii="Arial" w:hAnsi="Arial" w:cs="Arial"/>
        </w:rPr>
        <w:t xml:space="preserve"> </w:t>
      </w:r>
    </w:p>
    <w:p w14:paraId="3F5E939B" w14:textId="77777777" w:rsidR="00D174C5" w:rsidRPr="001666A8" w:rsidRDefault="00D174C5" w:rsidP="001666A8">
      <w:pPr>
        <w:numPr>
          <w:ilvl w:val="0"/>
          <w:numId w:val="51"/>
        </w:numPr>
        <w:spacing w:after="111"/>
        <w:ind w:right="41" w:hanging="396"/>
        <w:rPr>
          <w:rFonts w:ascii="Arial" w:hAnsi="Arial"/>
        </w:rPr>
      </w:pPr>
      <w:r w:rsidRPr="001666A8">
        <w:rPr>
          <w:rFonts w:ascii="Arial" w:hAnsi="Arial"/>
        </w:rPr>
        <w:t>"</w:t>
      </w:r>
      <w:r w:rsidRPr="001666A8">
        <w:rPr>
          <w:rFonts w:ascii="Arial" w:hAnsi="Arial"/>
          <w:b/>
        </w:rPr>
        <w:t>Includes</w:t>
      </w:r>
      <w:r w:rsidRPr="001666A8">
        <w:rPr>
          <w:rFonts w:ascii="Arial" w:hAnsi="Arial"/>
        </w:rPr>
        <w:t>" or “</w:t>
      </w:r>
      <w:r w:rsidRPr="001666A8">
        <w:rPr>
          <w:rFonts w:ascii="Arial" w:hAnsi="Arial"/>
          <w:b/>
        </w:rPr>
        <w:t>including</w:t>
      </w:r>
      <w:r w:rsidRPr="001666A8">
        <w:rPr>
          <w:rFonts w:ascii="Arial" w:hAnsi="Arial"/>
        </w:rPr>
        <w:t>” shall not be interpreted as a word of limitation.</w:t>
      </w:r>
      <w:r w:rsidRPr="007C6C15">
        <w:rPr>
          <w:rFonts w:ascii="Arial" w:hAnsi="Arial" w:cs="Arial"/>
        </w:rPr>
        <w:t xml:space="preserve"> </w:t>
      </w:r>
    </w:p>
    <w:p w14:paraId="2A517F92" w14:textId="77777777" w:rsidR="00D174C5" w:rsidRPr="001666A8" w:rsidRDefault="00D174C5" w:rsidP="001666A8">
      <w:pPr>
        <w:numPr>
          <w:ilvl w:val="0"/>
          <w:numId w:val="51"/>
        </w:numPr>
        <w:spacing w:after="172"/>
        <w:ind w:right="41" w:hanging="396"/>
        <w:rPr>
          <w:rFonts w:ascii="Arial" w:hAnsi="Arial"/>
        </w:rPr>
      </w:pPr>
      <w:r w:rsidRPr="001666A8">
        <w:rPr>
          <w:rFonts w:ascii="Arial" w:hAnsi="Arial"/>
        </w:rPr>
        <w:t>The word “</w:t>
      </w:r>
      <w:r w:rsidRPr="001666A8">
        <w:rPr>
          <w:rFonts w:ascii="Arial" w:hAnsi="Arial"/>
          <w:b/>
        </w:rPr>
        <w:t>or</w:t>
      </w:r>
      <w:r w:rsidRPr="001666A8">
        <w:rPr>
          <w:rFonts w:ascii="Arial" w:hAnsi="Arial"/>
        </w:rPr>
        <w:t>” is not exclusive.</w:t>
      </w:r>
      <w:r w:rsidRPr="007C6C15">
        <w:rPr>
          <w:rFonts w:ascii="Arial" w:hAnsi="Arial" w:cs="Arial"/>
        </w:rPr>
        <w:t xml:space="preserve"> </w:t>
      </w:r>
    </w:p>
    <w:p w14:paraId="1397CAD9" w14:textId="77777777" w:rsidR="00D174C5" w:rsidRPr="007C6C15" w:rsidRDefault="00D174C5" w:rsidP="00D174C5">
      <w:pPr>
        <w:spacing w:after="353"/>
        <w:ind w:left="1"/>
        <w:rPr>
          <w:rFonts w:ascii="Arial" w:hAnsi="Arial" w:cs="Arial"/>
        </w:rPr>
      </w:pPr>
      <w:r w:rsidRPr="007C6C15">
        <w:rPr>
          <w:rFonts w:ascii="Arial" w:hAnsi="Arial" w:cs="Arial"/>
        </w:rPr>
        <w:t xml:space="preserve"> </w:t>
      </w:r>
    </w:p>
    <w:p w14:paraId="414DB342" w14:textId="77777777" w:rsidR="00D174C5" w:rsidRPr="007C6C15" w:rsidRDefault="00D174C5" w:rsidP="007B7A0B">
      <w:pPr>
        <w:pStyle w:val="Heading3"/>
        <w:numPr>
          <w:ilvl w:val="0"/>
          <w:numId w:val="0"/>
        </w:numPr>
        <w:shd w:val="clear" w:color="auto" w:fill="F5F5F5"/>
        <w:spacing w:after="172"/>
        <w:ind w:left="94" w:right="135"/>
      </w:pPr>
      <w:bookmarkStart w:id="217" w:name="_Toc193967433"/>
      <w:r w:rsidRPr="007C6C15">
        <w:t>Disclaimer</w:t>
      </w:r>
      <w:bookmarkEnd w:id="217"/>
      <w:r w:rsidRPr="007C6C15">
        <w:t xml:space="preserve"> </w:t>
      </w:r>
    </w:p>
    <w:p w14:paraId="5CE2CF4E" w14:textId="77777777" w:rsidR="00D174C5" w:rsidRPr="007C6C15" w:rsidRDefault="00D174C5">
      <w:pPr>
        <w:numPr>
          <w:ilvl w:val="0"/>
          <w:numId w:val="52"/>
        </w:numPr>
        <w:shd w:val="clear" w:color="auto" w:fill="F5F5F5"/>
        <w:spacing w:after="173" w:line="256" w:lineRule="auto"/>
        <w:ind w:right="135" w:hanging="396"/>
        <w:rPr>
          <w:rFonts w:ascii="Arial" w:hAnsi="Arial" w:cs="Arial"/>
        </w:rPr>
      </w:pPr>
      <w:r w:rsidRPr="007C6C15">
        <w:rPr>
          <w:rFonts w:ascii="Arial" w:hAnsi="Arial" w:cs="Arial"/>
        </w:rPr>
        <w:t xml:space="preserve">The National Prequalification System has been specifically established to meet the requirements of Participating Agencies, and Participating Agencies rely on an Applicant’s own documentation in undertaking any assessments.   </w:t>
      </w:r>
    </w:p>
    <w:p w14:paraId="0437C57F" w14:textId="63990A84" w:rsidR="00D174C5" w:rsidRPr="007C6C15" w:rsidRDefault="00D174C5">
      <w:pPr>
        <w:numPr>
          <w:ilvl w:val="0"/>
          <w:numId w:val="52"/>
        </w:numPr>
        <w:shd w:val="clear" w:color="auto" w:fill="F5F5F5"/>
        <w:spacing w:after="173" w:line="256" w:lineRule="auto"/>
        <w:ind w:right="135" w:hanging="396"/>
        <w:rPr>
          <w:rFonts w:ascii="Arial" w:hAnsi="Arial" w:cs="Arial"/>
        </w:rPr>
      </w:pPr>
      <w:r w:rsidRPr="007C6C15">
        <w:rPr>
          <w:rFonts w:ascii="Arial" w:hAnsi="Arial" w:cs="Arial"/>
        </w:rPr>
        <w:t xml:space="preserve">Other persons and organisations seeking to deal with a prequalified contractor must rely on their own independent enquiries and judgment.  </w:t>
      </w:r>
      <w:r w:rsidR="00064D43" w:rsidRPr="007C6C15">
        <w:rPr>
          <w:rFonts w:ascii="Arial" w:hAnsi="Arial" w:cs="Arial"/>
        </w:rPr>
        <w:t xml:space="preserve">State Growth </w:t>
      </w:r>
      <w:r w:rsidRPr="007C6C15">
        <w:rPr>
          <w:rFonts w:ascii="Arial" w:hAnsi="Arial" w:cs="Arial"/>
        </w:rPr>
        <w:t xml:space="preserve">and its officers, employees and agents do not represent that any prequalified contractor is technically, financially or otherwise sound.   </w:t>
      </w:r>
    </w:p>
    <w:p w14:paraId="6AA04AA9" w14:textId="463278D1" w:rsidR="00D174C5" w:rsidRPr="007C6C15" w:rsidRDefault="00D174C5">
      <w:pPr>
        <w:numPr>
          <w:ilvl w:val="0"/>
          <w:numId w:val="52"/>
        </w:numPr>
        <w:shd w:val="clear" w:color="auto" w:fill="F5F5F5"/>
        <w:spacing w:after="173" w:line="256" w:lineRule="auto"/>
        <w:ind w:right="135" w:hanging="396"/>
        <w:rPr>
          <w:rFonts w:ascii="Arial" w:hAnsi="Arial" w:cs="Arial"/>
        </w:rPr>
      </w:pPr>
      <w:r w:rsidRPr="007C6C15">
        <w:rPr>
          <w:rFonts w:ascii="Arial" w:hAnsi="Arial" w:cs="Arial"/>
        </w:rPr>
        <w:t xml:space="preserve">This document outlines the minimum requirements of the National Prequalification System. </w:t>
      </w:r>
      <w:r w:rsidR="00064D43" w:rsidRPr="007C6C15">
        <w:rPr>
          <w:rFonts w:ascii="Arial" w:hAnsi="Arial" w:cs="Arial"/>
        </w:rPr>
        <w:t xml:space="preserve">State Growth </w:t>
      </w:r>
      <w:r w:rsidRPr="007C6C15">
        <w:rPr>
          <w:rFonts w:ascii="Arial" w:hAnsi="Arial" w:cs="Arial"/>
        </w:rPr>
        <w:t xml:space="preserve">reserves the right to expand upon and tailor these requirements or any of the processes outlined in this document as appropriate to better reflect their local requirements.  Where possible, the local contracting industry will be consulted before any significant changes are introduced.  </w:t>
      </w:r>
    </w:p>
    <w:p w14:paraId="225D3812" w14:textId="0B0E189F" w:rsidR="00D174C5" w:rsidRPr="007C6C15" w:rsidRDefault="00D174C5">
      <w:pPr>
        <w:numPr>
          <w:ilvl w:val="0"/>
          <w:numId w:val="52"/>
        </w:numPr>
        <w:shd w:val="clear" w:color="auto" w:fill="F5F5F5"/>
        <w:spacing w:after="5" w:line="256" w:lineRule="auto"/>
        <w:ind w:right="135" w:hanging="396"/>
        <w:rPr>
          <w:rFonts w:ascii="Arial" w:hAnsi="Arial" w:cs="Arial"/>
        </w:rPr>
      </w:pPr>
      <w:r w:rsidRPr="007C6C15">
        <w:rPr>
          <w:rFonts w:ascii="Arial" w:hAnsi="Arial" w:cs="Arial"/>
        </w:rPr>
        <w:t xml:space="preserve">To the extent permitted by law, </w:t>
      </w:r>
      <w:r w:rsidR="00064D43" w:rsidRPr="007C6C15">
        <w:rPr>
          <w:rFonts w:ascii="Arial" w:hAnsi="Arial" w:cs="Arial"/>
        </w:rPr>
        <w:t xml:space="preserve">State Growth </w:t>
      </w:r>
      <w:r w:rsidRPr="007C6C15">
        <w:rPr>
          <w:rFonts w:ascii="Arial" w:hAnsi="Arial" w:cs="Arial"/>
        </w:rPr>
        <w:t xml:space="preserve">and its officers, employees and agents are not liable for any costs, loss, damage or injury (howsoever caused) incurred by any person as a result of the exercise of the discretion to grant prequalification, downgrade, suspend or cancel a company’s prequalification. </w:t>
      </w:r>
    </w:p>
    <w:p w14:paraId="6D3CDBFC" w14:textId="77777777" w:rsidR="00D174C5" w:rsidRPr="007C6C15" w:rsidRDefault="00D174C5" w:rsidP="00D174C5">
      <w:pPr>
        <w:shd w:val="clear" w:color="auto" w:fill="F5F5F5"/>
        <w:spacing w:after="103"/>
        <w:ind w:left="94" w:right="135"/>
        <w:rPr>
          <w:rFonts w:ascii="Arial" w:hAnsi="Arial" w:cs="Arial"/>
        </w:rPr>
      </w:pPr>
      <w:r w:rsidRPr="007C6C15">
        <w:rPr>
          <w:rFonts w:ascii="Arial" w:hAnsi="Arial" w:cs="Arial"/>
        </w:rPr>
        <w:t xml:space="preserve"> </w:t>
      </w:r>
    </w:p>
    <w:p w14:paraId="52D03D65" w14:textId="77777777" w:rsidR="00D174C5" w:rsidRPr="007C6C15" w:rsidRDefault="00D174C5" w:rsidP="00D174C5">
      <w:pPr>
        <w:spacing w:after="0"/>
        <w:ind w:left="1"/>
        <w:rPr>
          <w:rFonts w:ascii="Arial" w:hAnsi="Arial" w:cs="Arial"/>
        </w:rPr>
      </w:pPr>
      <w:r w:rsidRPr="007C6C15">
        <w:rPr>
          <w:rFonts w:ascii="Arial" w:eastAsia="Calibri" w:hAnsi="Arial" w:cs="Arial"/>
        </w:rPr>
        <w:t xml:space="preserve"> </w:t>
      </w:r>
    </w:p>
    <w:bookmarkEnd w:id="1"/>
    <w:p w14:paraId="3BBF8B4E" w14:textId="77777777" w:rsidR="00795BDD" w:rsidRPr="001666A8" w:rsidRDefault="00795BDD" w:rsidP="00C5033B">
      <w:pPr>
        <w:jc w:val="both"/>
        <w:rPr>
          <w:rFonts w:ascii="Arial" w:hAnsi="Arial"/>
        </w:rPr>
        <w:sectPr w:rsidR="00795BDD" w:rsidRPr="001666A8" w:rsidSect="00A558F4">
          <w:footerReference w:type="default" r:id="rId33"/>
          <w:type w:val="continuous"/>
          <w:pgSz w:w="11907" w:h="16840" w:code="9"/>
          <w:pgMar w:top="1134" w:right="1134" w:bottom="1418" w:left="1134" w:header="720" w:footer="624" w:gutter="0"/>
          <w:pgNumType w:start="1"/>
          <w:cols w:space="720"/>
          <w:noEndnote/>
          <w:docGrid w:linePitch="299"/>
        </w:sectPr>
      </w:pPr>
    </w:p>
    <w:p w14:paraId="3E4FF612" w14:textId="77777777" w:rsidR="005E74A5" w:rsidRPr="001666A8" w:rsidRDefault="005E74A5" w:rsidP="001666A8">
      <w:pPr>
        <w:pStyle w:val="AppendixHeading1"/>
        <w:rPr>
          <w:rFonts w:ascii="Arial" w:hAnsi="Arial"/>
        </w:rPr>
      </w:pPr>
      <w:bookmarkStart w:id="218" w:name="_Toc480991293"/>
      <w:bookmarkStart w:id="219" w:name="_Toc193967434"/>
      <w:bookmarkEnd w:id="16"/>
      <w:bookmarkEnd w:id="17"/>
      <w:r w:rsidRPr="001666A8">
        <w:rPr>
          <w:rFonts w:ascii="Arial" w:hAnsi="Arial"/>
        </w:rPr>
        <w:lastRenderedPageBreak/>
        <w:t>Guidance for the Applicable Prequalification Category</w:t>
      </w:r>
      <w:bookmarkEnd w:id="218"/>
      <w:bookmarkEnd w:id="219"/>
      <w:r w:rsidRPr="001666A8">
        <w:rPr>
          <w:rFonts w:ascii="Arial" w:hAnsi="Arial"/>
        </w:rPr>
        <w:t xml:space="preserve"> </w:t>
      </w:r>
    </w:p>
    <w:p w14:paraId="1C9FD600" w14:textId="2B8C62FC" w:rsidR="00F74F6D" w:rsidRPr="001666A8" w:rsidRDefault="00F74F6D" w:rsidP="00C5033B">
      <w:pPr>
        <w:pStyle w:val="TableCaption"/>
        <w:jc w:val="both"/>
      </w:pPr>
      <w:r w:rsidRPr="001666A8">
        <w:t>Table </w:t>
      </w:r>
      <w:r w:rsidR="00FD01FE" w:rsidRPr="001666A8">
        <w:fldChar w:fldCharType="begin"/>
      </w:r>
      <w:r w:rsidR="00FD01FE" w:rsidRPr="001666A8">
        <w:instrText xml:space="preserve"> Styleref "Appendix Heading 1" \s </w:instrText>
      </w:r>
      <w:r w:rsidR="00FD01FE" w:rsidRPr="001666A8">
        <w:fldChar w:fldCharType="separate"/>
      </w:r>
      <w:r w:rsidR="00565C2A" w:rsidRPr="001666A8">
        <w:t>A</w:t>
      </w:r>
      <w:r w:rsidR="00FD01FE" w:rsidRPr="001666A8">
        <w:fldChar w:fldCharType="end"/>
      </w:r>
      <w:r w:rsidRPr="001666A8">
        <w:t> </w:t>
      </w:r>
      <w:r w:rsidR="00FD01FE" w:rsidRPr="001666A8">
        <w:fldChar w:fldCharType="begin"/>
      </w:r>
      <w:r w:rsidR="00FD01FE" w:rsidRPr="001666A8">
        <w:instrText xml:space="preserve"> SEQ AppTable \* ARABIC \r 1 </w:instrText>
      </w:r>
      <w:r w:rsidR="00FD01FE" w:rsidRPr="001666A8">
        <w:fldChar w:fldCharType="separate"/>
      </w:r>
      <w:r w:rsidR="00565C2A" w:rsidRPr="001666A8">
        <w:t>1</w:t>
      </w:r>
      <w:r w:rsidR="00FD01FE" w:rsidRPr="001666A8">
        <w:fldChar w:fldCharType="end"/>
      </w:r>
      <w:r w:rsidRPr="001666A8">
        <w:t xml:space="preserve">: </w:t>
      </w:r>
      <w:r w:rsidRPr="001666A8">
        <w:tab/>
        <w:t>Typical characteristic of contract roadworks</w:t>
      </w:r>
    </w:p>
    <w:tbl>
      <w:tblPr>
        <w:tblStyle w:val="TableSimple"/>
        <w:tblW w:w="14586" w:type="dxa"/>
        <w:tblLayout w:type="fixed"/>
        <w:tblCellMar>
          <w:left w:w="28" w:type="dxa"/>
          <w:right w:w="28" w:type="dxa"/>
        </w:tblCellMar>
        <w:tblLook w:val="04A0" w:firstRow="1" w:lastRow="0" w:firstColumn="1" w:lastColumn="0" w:noHBand="0" w:noVBand="1"/>
      </w:tblPr>
      <w:tblGrid>
        <w:gridCol w:w="1063"/>
        <w:gridCol w:w="1352"/>
        <w:gridCol w:w="1352"/>
        <w:gridCol w:w="1352"/>
        <w:gridCol w:w="1353"/>
        <w:gridCol w:w="1352"/>
        <w:gridCol w:w="1352"/>
        <w:gridCol w:w="1353"/>
        <w:gridCol w:w="1352"/>
        <w:gridCol w:w="1352"/>
        <w:gridCol w:w="1353"/>
      </w:tblGrid>
      <w:tr w:rsidR="007C785F" w:rsidRPr="007C6C15" w14:paraId="57E9DFA8" w14:textId="77777777" w:rsidTr="000725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63" w:type="dxa"/>
            <w:shd w:val="clear" w:color="auto" w:fill="F37021"/>
          </w:tcPr>
          <w:p w14:paraId="3AE18016" w14:textId="77777777" w:rsidR="00F74F6D" w:rsidRPr="001666A8" w:rsidRDefault="00F74F6D" w:rsidP="001666A8">
            <w:pPr>
              <w:pStyle w:val="TableHeaderLeft"/>
              <w:rPr>
                <w:rFonts w:ascii="Arial" w:hAnsi="Arial"/>
                <w:b/>
                <w:color w:val="FFFFFF" w:themeColor="background1"/>
                <w:spacing w:val="-4"/>
              </w:rPr>
            </w:pPr>
            <w:r w:rsidRPr="001666A8">
              <w:rPr>
                <w:rFonts w:ascii="Arial" w:hAnsi="Arial"/>
                <w:b/>
                <w:color w:val="FFFFFF" w:themeColor="background1"/>
                <w:spacing w:val="-4"/>
              </w:rPr>
              <w:t>Category</w:t>
            </w:r>
          </w:p>
        </w:tc>
        <w:tc>
          <w:tcPr>
            <w:tcW w:w="1352" w:type="dxa"/>
            <w:shd w:val="clear" w:color="auto" w:fill="F37021"/>
          </w:tcPr>
          <w:p w14:paraId="77FBADC5" w14:textId="43BE3118"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 xml:space="preserve">General features of </w:t>
            </w:r>
            <w:r w:rsidR="00751D3B" w:rsidRPr="007C6C15">
              <w:rPr>
                <w:rFonts w:ascii="Arial" w:hAnsi="Arial" w:cs="Arial"/>
                <w:b/>
                <w:bCs/>
                <w:color w:val="FFFFFF" w:themeColor="background1"/>
                <w:spacing w:val="-4"/>
              </w:rPr>
              <w:t>Road Construction</w:t>
            </w:r>
          </w:p>
        </w:tc>
        <w:tc>
          <w:tcPr>
            <w:tcW w:w="1352" w:type="dxa"/>
            <w:shd w:val="clear" w:color="auto" w:fill="F37021"/>
          </w:tcPr>
          <w:p w14:paraId="0D466058"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Earthworks</w:t>
            </w:r>
          </w:p>
        </w:tc>
        <w:tc>
          <w:tcPr>
            <w:tcW w:w="1352" w:type="dxa"/>
            <w:shd w:val="clear" w:color="auto" w:fill="F37021"/>
          </w:tcPr>
          <w:p w14:paraId="5FEADA85"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Pavement</w:t>
            </w:r>
          </w:p>
        </w:tc>
        <w:tc>
          <w:tcPr>
            <w:tcW w:w="1353" w:type="dxa"/>
            <w:shd w:val="clear" w:color="auto" w:fill="F37021"/>
          </w:tcPr>
          <w:p w14:paraId="4FCE1641"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Drainage</w:t>
            </w:r>
          </w:p>
        </w:tc>
        <w:tc>
          <w:tcPr>
            <w:tcW w:w="1352" w:type="dxa"/>
            <w:shd w:val="clear" w:color="auto" w:fill="F37021"/>
          </w:tcPr>
          <w:p w14:paraId="303891B5"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Miscellaneous</w:t>
            </w:r>
          </w:p>
        </w:tc>
        <w:tc>
          <w:tcPr>
            <w:tcW w:w="1352" w:type="dxa"/>
            <w:shd w:val="clear" w:color="auto" w:fill="F37021"/>
          </w:tcPr>
          <w:p w14:paraId="053A9B48"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Traffic management</w:t>
            </w:r>
          </w:p>
        </w:tc>
        <w:tc>
          <w:tcPr>
            <w:tcW w:w="1353" w:type="dxa"/>
            <w:shd w:val="clear" w:color="auto" w:fill="F37021"/>
          </w:tcPr>
          <w:p w14:paraId="3463DA6B"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Services</w:t>
            </w:r>
          </w:p>
        </w:tc>
        <w:tc>
          <w:tcPr>
            <w:tcW w:w="1352" w:type="dxa"/>
            <w:shd w:val="clear" w:color="auto" w:fill="F37021"/>
          </w:tcPr>
          <w:p w14:paraId="75BF1CB9" w14:textId="75AC4E5E" w:rsidR="00F74F6D" w:rsidRPr="001666A8" w:rsidRDefault="00532C09"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Subcontractors</w:t>
            </w:r>
            <w:r w:rsidR="00751D3B" w:rsidRPr="007C6C15">
              <w:rPr>
                <w:rFonts w:ascii="Arial" w:hAnsi="Arial" w:cs="Arial"/>
                <w:b/>
                <w:bCs/>
                <w:color w:val="FFFFFF" w:themeColor="background1"/>
                <w:spacing w:val="-4"/>
              </w:rPr>
              <w:t xml:space="preserve"> </w:t>
            </w:r>
            <w:r w:rsidR="00F74F6D" w:rsidRPr="001666A8">
              <w:rPr>
                <w:rFonts w:ascii="Arial" w:hAnsi="Arial"/>
                <w:b/>
                <w:color w:val="FFFFFF" w:themeColor="background1"/>
                <w:spacing w:val="-4"/>
              </w:rPr>
              <w:t>/</w:t>
            </w:r>
            <w:r w:rsidR="00751D3B" w:rsidRPr="001666A8">
              <w:rPr>
                <w:rFonts w:ascii="Arial" w:hAnsi="Arial"/>
                <w:b/>
                <w:color w:val="FFFFFF" w:themeColor="background1"/>
                <w:spacing w:val="-4"/>
              </w:rPr>
              <w:t xml:space="preserve"> </w:t>
            </w:r>
            <w:r w:rsidR="00F74F6D" w:rsidRPr="001666A8">
              <w:rPr>
                <w:rFonts w:ascii="Arial" w:hAnsi="Arial"/>
                <w:b/>
                <w:color w:val="FFFFFF" w:themeColor="background1"/>
                <w:spacing w:val="-4"/>
              </w:rPr>
              <w:t>consultants</w:t>
            </w:r>
          </w:p>
          <w:p w14:paraId="3FBDEDF4"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p>
        </w:tc>
        <w:tc>
          <w:tcPr>
            <w:tcW w:w="1352" w:type="dxa"/>
            <w:shd w:val="clear" w:color="auto" w:fill="F37021"/>
          </w:tcPr>
          <w:p w14:paraId="745E7025" w14:textId="41E9EEEA"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Stakeholder</w:t>
            </w:r>
            <w:r w:rsidR="00751D3B" w:rsidRPr="001666A8">
              <w:rPr>
                <w:rFonts w:ascii="Arial" w:hAnsi="Arial"/>
                <w:b/>
                <w:color w:val="FFFFFF" w:themeColor="background1"/>
                <w:spacing w:val="-4"/>
              </w:rPr>
              <w:t xml:space="preserve"> </w:t>
            </w:r>
            <w:r w:rsidRPr="001666A8">
              <w:rPr>
                <w:rFonts w:ascii="Arial" w:hAnsi="Arial"/>
                <w:b/>
                <w:color w:val="FFFFFF" w:themeColor="background1"/>
                <w:spacing w:val="-4"/>
              </w:rPr>
              <w:t>/ project management</w:t>
            </w:r>
          </w:p>
        </w:tc>
        <w:tc>
          <w:tcPr>
            <w:tcW w:w="1353" w:type="dxa"/>
            <w:shd w:val="clear" w:color="auto" w:fill="F37021"/>
          </w:tcPr>
          <w:p w14:paraId="660138B8" w14:textId="77777777" w:rsidR="00F74F6D" w:rsidRPr="001666A8" w:rsidRDefault="00F74F6D" w:rsidP="001666A8">
            <w:pPr>
              <w:pStyle w:val="TableHeaderLeft"/>
              <w:cnfStyle w:val="100000000000" w:firstRow="1" w:lastRow="0" w:firstColumn="0" w:lastColumn="0" w:oddVBand="0" w:evenVBand="0" w:oddHBand="0" w:evenHBand="0" w:firstRowFirstColumn="0" w:firstRowLastColumn="0" w:lastRowFirstColumn="0" w:lastRowLastColumn="0"/>
              <w:rPr>
                <w:rFonts w:ascii="Arial" w:hAnsi="Arial"/>
                <w:b/>
                <w:color w:val="FFFFFF" w:themeColor="background1"/>
                <w:spacing w:val="-4"/>
              </w:rPr>
            </w:pPr>
            <w:r w:rsidRPr="001666A8">
              <w:rPr>
                <w:rFonts w:ascii="Arial" w:hAnsi="Arial"/>
                <w:b/>
                <w:color w:val="FFFFFF" w:themeColor="background1"/>
                <w:spacing w:val="-4"/>
              </w:rPr>
              <w:t>Cultural Heritage &amp; Environmental Management</w:t>
            </w:r>
          </w:p>
        </w:tc>
      </w:tr>
      <w:tr w:rsidR="00F74F6D" w:rsidRPr="007C6C15" w14:paraId="24F3097C" w14:textId="77777777" w:rsidTr="00B055CF">
        <w:tc>
          <w:tcPr>
            <w:cnfStyle w:val="001000000000" w:firstRow="0" w:lastRow="0" w:firstColumn="1" w:lastColumn="0" w:oddVBand="0" w:evenVBand="0" w:oddHBand="0" w:evenHBand="0" w:firstRowFirstColumn="0" w:firstRowLastColumn="0" w:lastRowFirstColumn="0" w:lastRowLastColumn="0"/>
            <w:tcW w:w="1063" w:type="dxa"/>
            <w:shd w:val="clear" w:color="auto" w:fill="D9D9D9" w:themeFill="background1" w:themeFillShade="D9"/>
            <w:vAlign w:val="top"/>
          </w:tcPr>
          <w:p w14:paraId="423610B0" w14:textId="77777777" w:rsidR="00F74F6D" w:rsidRPr="001666A8" w:rsidRDefault="00F74F6D" w:rsidP="00C5033B">
            <w:pPr>
              <w:pStyle w:val="TableTextLeft"/>
              <w:jc w:val="both"/>
              <w:rPr>
                <w:b/>
                <w:spacing w:val="-4"/>
              </w:rPr>
            </w:pPr>
            <w:r w:rsidRPr="001666A8">
              <w:rPr>
                <w:b/>
                <w:spacing w:val="-4"/>
              </w:rPr>
              <w:t>R1</w:t>
            </w:r>
          </w:p>
        </w:tc>
        <w:tc>
          <w:tcPr>
            <w:tcW w:w="1352" w:type="dxa"/>
            <w:shd w:val="clear" w:color="auto" w:fill="D9D9D9" w:themeFill="background1" w:themeFillShade="D9"/>
          </w:tcPr>
          <w:p w14:paraId="2F2B15EB" w14:textId="77777777" w:rsidR="00F74F6D" w:rsidRPr="007C6C15" w:rsidRDefault="003B1859"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0" w:name="_Hlk489706690"/>
            <w:r w:rsidRPr="007C6C15">
              <w:rPr>
                <w:rFonts w:cs="Arial"/>
              </w:rPr>
              <w:t xml:space="preserve">Typically </w:t>
            </w:r>
            <w:r w:rsidR="00F74F6D" w:rsidRPr="007C6C15">
              <w:rPr>
                <w:rFonts w:cs="Arial"/>
              </w:rPr>
              <w:t xml:space="preserve">rural </w:t>
            </w:r>
            <w:r w:rsidRPr="007C6C15">
              <w:rPr>
                <w:rFonts w:cs="Arial"/>
              </w:rPr>
              <w:t xml:space="preserve">or semi-urban </w:t>
            </w:r>
            <w:r w:rsidR="00F74F6D" w:rsidRPr="007C6C15">
              <w:rPr>
                <w:rFonts w:cs="Arial"/>
              </w:rPr>
              <w:t xml:space="preserve">works with minimal traffic </w:t>
            </w:r>
            <w:r w:rsidR="00776D1E" w:rsidRPr="007C6C15">
              <w:rPr>
                <w:rFonts w:cs="Arial"/>
              </w:rPr>
              <w:t>&amp;</w:t>
            </w:r>
            <w:r w:rsidR="00F74F6D" w:rsidRPr="007C6C15">
              <w:rPr>
                <w:rFonts w:cs="Arial"/>
              </w:rPr>
              <w:t xml:space="preserve"> issues.</w:t>
            </w:r>
          </w:p>
          <w:p w14:paraId="22F49404"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Minor works including simple construction, reconstruction and widening.</w:t>
            </w:r>
            <w:bookmarkEnd w:id="220"/>
          </w:p>
        </w:tc>
        <w:tc>
          <w:tcPr>
            <w:tcW w:w="1352" w:type="dxa"/>
            <w:shd w:val="clear" w:color="auto" w:fill="D9D9D9" w:themeFill="background1" w:themeFillShade="D9"/>
          </w:tcPr>
          <w:p w14:paraId="1BDF2769"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 </w:t>
            </w:r>
            <w:r w:rsidR="00532C09" w:rsidRPr="007C6C15">
              <w:rPr>
                <w:rFonts w:cs="Arial"/>
              </w:rPr>
              <w:t>Earthworks to a maximum of 2</w:t>
            </w:r>
            <w:r w:rsidRPr="007C6C15">
              <w:rPr>
                <w:rFonts w:cs="Arial"/>
              </w:rPr>
              <w:t>m in cut or fill.</w:t>
            </w:r>
          </w:p>
        </w:tc>
        <w:tc>
          <w:tcPr>
            <w:tcW w:w="1352" w:type="dxa"/>
            <w:shd w:val="clear" w:color="auto" w:fill="D9D9D9" w:themeFill="background1" w:themeFillShade="D9"/>
          </w:tcPr>
          <w:p w14:paraId="5AF7A555"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granular pavements with sprayed seal surfacing.</w:t>
            </w:r>
          </w:p>
        </w:tc>
        <w:tc>
          <w:tcPr>
            <w:tcW w:w="1353" w:type="dxa"/>
            <w:shd w:val="clear" w:color="auto" w:fill="D9D9D9" w:themeFill="background1" w:themeFillShade="D9"/>
          </w:tcPr>
          <w:p w14:paraId="60A13835" w14:textId="07D461CB" w:rsidR="00751D3B" w:rsidRPr="007C6C15" w:rsidRDefault="00751D3B"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Minor culvert work and reinforced concrete works.</w:t>
            </w:r>
          </w:p>
          <w:p w14:paraId="65482335" w14:textId="77777777" w:rsidR="00F74F6D" w:rsidRPr="007C6C15" w:rsidRDefault="00751D3B"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RCP, Steel or plastic pipes &lt;600 mm dia</w:t>
            </w:r>
            <w:r w:rsidR="00F74F6D" w:rsidRPr="007C6C15">
              <w:rPr>
                <w:rFonts w:cs="Arial"/>
              </w:rPr>
              <w:t>.</w:t>
            </w:r>
          </w:p>
          <w:p w14:paraId="698EA4F0" w14:textId="483FA0AA" w:rsidR="00751D3B" w:rsidRPr="007C6C15" w:rsidRDefault="00751D3B"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 more than 2 bays</w:t>
            </w:r>
          </w:p>
        </w:tc>
        <w:tc>
          <w:tcPr>
            <w:tcW w:w="1352" w:type="dxa"/>
            <w:shd w:val="clear" w:color="auto" w:fill="D9D9D9" w:themeFill="background1" w:themeFillShade="D9"/>
          </w:tcPr>
          <w:p w14:paraId="205A7D15"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Roadside furniture (e.g. signs, safety barriers).</w:t>
            </w:r>
          </w:p>
        </w:tc>
        <w:tc>
          <w:tcPr>
            <w:tcW w:w="1352" w:type="dxa"/>
            <w:shd w:val="clear" w:color="auto" w:fill="D9D9D9" w:themeFill="background1" w:themeFillShade="D9"/>
          </w:tcPr>
          <w:p w14:paraId="4A7D45B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Non-complex worksite traffic management.</w:t>
            </w:r>
          </w:p>
          <w:p w14:paraId="42E7D146" w14:textId="79B85793"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Typically AADT&lt;</w:t>
            </w:r>
            <w:r w:rsidR="00751D3B" w:rsidRPr="007C6C15">
              <w:rPr>
                <w:rFonts w:cs="Arial"/>
              </w:rPr>
              <w:t>2,000</w:t>
            </w:r>
            <w:r w:rsidRPr="007C6C15">
              <w:rPr>
                <w:rFonts w:cs="Arial"/>
              </w:rPr>
              <w:t xml:space="preserve"> vehicles/day</w:t>
            </w:r>
            <w:r w:rsidR="00532C09" w:rsidRPr="007C6C15">
              <w:rPr>
                <w:rFonts w:cs="Arial"/>
              </w:rPr>
              <w:t>.</w:t>
            </w:r>
          </w:p>
        </w:tc>
        <w:tc>
          <w:tcPr>
            <w:tcW w:w="1353" w:type="dxa"/>
            <w:shd w:val="clear" w:color="auto" w:fill="D9D9D9" w:themeFill="background1" w:themeFillShade="D9"/>
          </w:tcPr>
          <w:p w14:paraId="52543DD3" w14:textId="30049066" w:rsidR="00F74F6D" w:rsidRPr="007C6C15" w:rsidRDefault="00751D3B"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 service relocation works</w:t>
            </w:r>
          </w:p>
        </w:tc>
        <w:tc>
          <w:tcPr>
            <w:tcW w:w="1352" w:type="dxa"/>
            <w:shd w:val="clear" w:color="auto" w:fill="D9D9D9" w:themeFill="background1" w:themeFillShade="D9"/>
          </w:tcPr>
          <w:p w14:paraId="04D4A7DD" w14:textId="3A246568" w:rsidR="00F74F6D" w:rsidRPr="007C6C15" w:rsidRDefault="00751D3B"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Non-complex subcontract management (</w:t>
            </w:r>
            <w:proofErr w:type="spellStart"/>
            <w:r w:rsidRPr="007C6C15">
              <w:rPr>
                <w:rFonts w:cs="Arial"/>
              </w:rPr>
              <w:t>eg</w:t>
            </w:r>
            <w:proofErr w:type="spellEnd"/>
            <w:r w:rsidRPr="007C6C15">
              <w:rPr>
                <w:rFonts w:cs="Arial"/>
              </w:rPr>
              <w:t xml:space="preserve"> sprayed seal subcontractor, worksite traffic control)</w:t>
            </w:r>
          </w:p>
        </w:tc>
        <w:tc>
          <w:tcPr>
            <w:tcW w:w="1352" w:type="dxa"/>
            <w:shd w:val="clear" w:color="auto" w:fill="D9D9D9" w:themeFill="background1" w:themeFillShade="D9"/>
          </w:tcPr>
          <w:p w14:paraId="6D38857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Non-complex project management.</w:t>
            </w:r>
          </w:p>
        </w:tc>
        <w:tc>
          <w:tcPr>
            <w:tcW w:w="1353" w:type="dxa"/>
            <w:shd w:val="clear" w:color="auto" w:fill="D9D9D9" w:themeFill="background1" w:themeFillShade="D9"/>
          </w:tcPr>
          <w:p w14:paraId="2C64878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Low level environmental management</w:t>
            </w:r>
            <w:r w:rsidR="00532C09" w:rsidRPr="007C6C15">
              <w:rPr>
                <w:rFonts w:cs="Arial"/>
              </w:rPr>
              <w:t>.</w:t>
            </w:r>
          </w:p>
          <w:p w14:paraId="27AF7473" w14:textId="21532425"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w:t>
            </w:r>
            <w:r w:rsidR="00751D3B" w:rsidRPr="007C6C15">
              <w:rPr>
                <w:rFonts w:cs="Arial"/>
              </w:rPr>
              <w:t>il</w:t>
            </w:r>
            <w:r w:rsidRPr="007C6C15">
              <w:rPr>
                <w:rFonts w:cs="Arial"/>
              </w:rPr>
              <w:t xml:space="preserve"> to low cultural heritage.</w:t>
            </w:r>
          </w:p>
          <w:p w14:paraId="11131AAD"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Majority of work in previously disturbed ground within road footprint.</w:t>
            </w:r>
          </w:p>
        </w:tc>
      </w:tr>
      <w:tr w:rsidR="00F74F6D" w:rsidRPr="007C6C15" w14:paraId="5D607711" w14:textId="77777777" w:rsidTr="00B055CF">
        <w:tc>
          <w:tcPr>
            <w:cnfStyle w:val="001000000000" w:firstRow="0" w:lastRow="0" w:firstColumn="1" w:lastColumn="0" w:oddVBand="0" w:evenVBand="0" w:oddHBand="0" w:evenHBand="0" w:firstRowFirstColumn="0" w:firstRowLastColumn="0" w:lastRowFirstColumn="0" w:lastRowLastColumn="0"/>
            <w:tcW w:w="1063" w:type="dxa"/>
            <w:shd w:val="clear" w:color="auto" w:fill="D9D9D9" w:themeFill="background1" w:themeFillShade="D9"/>
            <w:vAlign w:val="top"/>
          </w:tcPr>
          <w:p w14:paraId="1ABF9B16" w14:textId="77777777" w:rsidR="00F74F6D" w:rsidRPr="001666A8" w:rsidRDefault="00F74F6D" w:rsidP="001666A8">
            <w:pPr>
              <w:pStyle w:val="TableTextLeft"/>
              <w:pageBreakBefore/>
              <w:rPr>
                <w:spacing w:val="-4"/>
              </w:rPr>
            </w:pPr>
            <w:r w:rsidRPr="001666A8">
              <w:rPr>
                <w:b/>
                <w:spacing w:val="-4"/>
              </w:rPr>
              <w:lastRenderedPageBreak/>
              <w:t>R2</w:t>
            </w:r>
            <w:r w:rsidRPr="001666A8">
              <w:rPr>
                <w:spacing w:val="-4"/>
              </w:rPr>
              <w:br/>
              <w:t>R1 activities plus majority of the following:</w:t>
            </w:r>
          </w:p>
        </w:tc>
        <w:tc>
          <w:tcPr>
            <w:tcW w:w="1352" w:type="dxa"/>
            <w:shd w:val="clear" w:color="auto" w:fill="D9D9D9" w:themeFill="background1" w:themeFillShade="D9"/>
          </w:tcPr>
          <w:p w14:paraId="43AD67F2"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1" w:name="_Hlk489708224"/>
            <w:r w:rsidRPr="007C6C15">
              <w:rPr>
                <w:rFonts w:cs="Arial"/>
              </w:rPr>
              <w:t xml:space="preserve">Low complexity at grade intersection and channelisation works. </w:t>
            </w:r>
            <w:bookmarkEnd w:id="221"/>
          </w:p>
        </w:tc>
        <w:tc>
          <w:tcPr>
            <w:tcW w:w="1352" w:type="dxa"/>
            <w:shd w:val="clear" w:color="auto" w:fill="D9D9D9" w:themeFill="background1" w:themeFillShade="D9"/>
          </w:tcPr>
          <w:p w14:paraId="6E79774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2" w:name="_Hlk489708242"/>
            <w:r w:rsidRPr="007C6C15">
              <w:rPr>
                <w:rFonts w:cs="Arial"/>
              </w:rPr>
              <w:t>Significant earthwork including structural fill and rock protection.</w:t>
            </w:r>
          </w:p>
          <w:p w14:paraId="44E263E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Excavation in rock not requiring blasting.</w:t>
            </w:r>
          </w:p>
          <w:p w14:paraId="3C2008F6" w14:textId="0FBCFD94"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Cut or fill </w:t>
            </w:r>
            <w:bookmarkEnd w:id="222"/>
            <w:r w:rsidR="00A51E31" w:rsidRPr="007C6C15">
              <w:rPr>
                <w:rFonts w:cs="Arial"/>
              </w:rPr>
              <w:t>up to 5m in height or depth (cutting).</w:t>
            </w:r>
          </w:p>
        </w:tc>
        <w:tc>
          <w:tcPr>
            <w:tcW w:w="1352" w:type="dxa"/>
            <w:shd w:val="clear" w:color="auto" w:fill="D9D9D9" w:themeFill="background1" w:themeFillShade="D9"/>
          </w:tcPr>
          <w:p w14:paraId="34048FFF"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3" w:name="_Hlk489708256"/>
            <w:r w:rsidRPr="007C6C15">
              <w:rPr>
                <w:rFonts w:cs="Arial"/>
              </w:rPr>
              <w:t>Significant longitudinal joints with existing pavements.</w:t>
            </w:r>
          </w:p>
          <w:p w14:paraId="2E15002E" w14:textId="4A3973D9" w:rsidR="00F74F6D" w:rsidRPr="007C6C15" w:rsidRDefault="00A51E31"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w:t>
            </w:r>
            <w:r w:rsidR="00F74F6D" w:rsidRPr="007C6C15">
              <w:rPr>
                <w:rFonts w:cs="Arial"/>
              </w:rPr>
              <w:t>imple A/C pavements.</w:t>
            </w:r>
            <w:bookmarkEnd w:id="223"/>
          </w:p>
        </w:tc>
        <w:tc>
          <w:tcPr>
            <w:tcW w:w="1353" w:type="dxa"/>
            <w:shd w:val="clear" w:color="auto" w:fill="D9D9D9" w:themeFill="background1" w:themeFillShade="D9"/>
          </w:tcPr>
          <w:p w14:paraId="76B4B6AE" w14:textId="191E34CF" w:rsidR="00F74F6D" w:rsidRPr="007C6C15" w:rsidRDefault="00F74F6D" w:rsidP="007B7A0B">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4" w:name="_Hlk489708323"/>
            <w:r w:rsidRPr="007C6C15">
              <w:rPr>
                <w:rFonts w:cs="Arial"/>
              </w:rPr>
              <w:t>Medium-sized culvert works, RCBC</w:t>
            </w:r>
            <w:r w:rsidR="00532C09" w:rsidRPr="007C6C15">
              <w:rPr>
                <w:rFonts w:cs="Arial"/>
              </w:rPr>
              <w:t xml:space="preserve"> </w:t>
            </w:r>
            <w:r w:rsidRPr="007C6C15">
              <w:rPr>
                <w:rFonts w:cs="Arial"/>
              </w:rPr>
              <w:t>&lt;1.8m height and</w:t>
            </w:r>
            <w:r w:rsidR="00A51E31" w:rsidRPr="007C6C15">
              <w:rPr>
                <w:rFonts w:cs="Arial"/>
              </w:rPr>
              <w:t xml:space="preserve"> </w:t>
            </w:r>
            <w:r w:rsidR="00A51E31" w:rsidRPr="007C6C15">
              <w:rPr>
                <w:rFonts w:cs="Arial"/>
                <w:szCs w:val="18"/>
              </w:rPr>
              <w:t xml:space="preserve">≤°10 </w:t>
            </w:r>
            <w:r w:rsidRPr="007C6C15">
              <w:rPr>
                <w:rFonts w:cs="Arial"/>
              </w:rPr>
              <w:t>bays).</w:t>
            </w:r>
          </w:p>
          <w:p w14:paraId="0DD1267A"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Cross and longitudinal drainage.</w:t>
            </w:r>
          </w:p>
          <w:p w14:paraId="2BBDD423" w14:textId="42B75C70"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Interface with bridge</w:t>
            </w:r>
            <w:r w:rsidR="00A51E31" w:rsidRPr="007C6C15">
              <w:rPr>
                <w:rFonts w:cs="Arial"/>
              </w:rPr>
              <w:t xml:space="preserve"> </w:t>
            </w:r>
            <w:r w:rsidRPr="007C6C15">
              <w:rPr>
                <w:rFonts w:cs="Arial"/>
              </w:rPr>
              <w:t>construction.</w:t>
            </w:r>
            <w:bookmarkEnd w:id="224"/>
          </w:p>
        </w:tc>
        <w:tc>
          <w:tcPr>
            <w:tcW w:w="1352" w:type="dxa"/>
            <w:shd w:val="clear" w:color="auto" w:fill="D9D9D9" w:themeFill="background1" w:themeFillShade="D9"/>
          </w:tcPr>
          <w:p w14:paraId="2C8016F0"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5" w:name="_Hlk489708342"/>
            <w:r w:rsidRPr="007C6C15">
              <w:rPr>
                <w:rFonts w:cs="Arial"/>
              </w:rPr>
              <w:t>Lighting.</w:t>
            </w:r>
          </w:p>
          <w:p w14:paraId="48FCAEF5"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Minor works associated with traffic signals.</w:t>
            </w:r>
          </w:p>
          <w:p w14:paraId="20D0C892" w14:textId="77777777" w:rsidR="00963D90" w:rsidRPr="007C6C15" w:rsidRDefault="00963D90"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Pedestrian crossing or similar.</w:t>
            </w:r>
          </w:p>
          <w:p w14:paraId="04AB3B2C" w14:textId="77777777" w:rsidR="00963D90" w:rsidRPr="007C6C15" w:rsidRDefault="00963D90"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traffic light modifications</w:t>
            </w:r>
            <w:bookmarkEnd w:id="225"/>
            <w:r w:rsidR="00931351" w:rsidRPr="007C6C15">
              <w:rPr>
                <w:rFonts w:cs="Arial"/>
              </w:rPr>
              <w:t>.</w:t>
            </w:r>
          </w:p>
        </w:tc>
        <w:tc>
          <w:tcPr>
            <w:tcW w:w="1352" w:type="dxa"/>
            <w:shd w:val="clear" w:color="auto" w:fill="D9D9D9" w:themeFill="background1" w:themeFillShade="D9"/>
          </w:tcPr>
          <w:p w14:paraId="3809A7F4"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6" w:name="_Hlk489708356"/>
            <w:r w:rsidRPr="007C6C15">
              <w:rPr>
                <w:rFonts w:cs="Arial"/>
              </w:rPr>
              <w:t>Non-complex to moderately complex worksite traffic management.</w:t>
            </w:r>
          </w:p>
          <w:p w14:paraId="657D127B" w14:textId="36DCAF09"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Typically AADT</w:t>
            </w:r>
            <w:r w:rsidR="00A51E31" w:rsidRPr="007C6C15">
              <w:rPr>
                <w:rFonts w:cs="Arial"/>
              </w:rPr>
              <w:t xml:space="preserve"> between 2,000 and 5,000 </w:t>
            </w:r>
            <w:r w:rsidRPr="007C6C15">
              <w:rPr>
                <w:rFonts w:cs="Arial"/>
              </w:rPr>
              <w:t>vehicles/day</w:t>
            </w:r>
            <w:r w:rsidR="00532C09" w:rsidRPr="007C6C15">
              <w:rPr>
                <w:rFonts w:cs="Arial"/>
              </w:rPr>
              <w:t>.</w:t>
            </w:r>
            <w:bookmarkEnd w:id="226"/>
          </w:p>
        </w:tc>
        <w:tc>
          <w:tcPr>
            <w:tcW w:w="1353" w:type="dxa"/>
            <w:shd w:val="clear" w:color="auto" w:fill="D9D9D9" w:themeFill="background1" w:themeFillShade="D9"/>
          </w:tcPr>
          <w:p w14:paraId="0A3AE688" w14:textId="4B33AAD6" w:rsidR="00F74F6D" w:rsidRPr="007C6C15" w:rsidRDefault="00A51E31"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7" w:name="_Hlk489708366"/>
            <w:r w:rsidRPr="007C6C15">
              <w:rPr>
                <w:rFonts w:cs="Arial"/>
              </w:rPr>
              <w:t>Interface with n</w:t>
            </w:r>
            <w:r w:rsidR="00F74F6D" w:rsidRPr="007C6C15">
              <w:rPr>
                <w:rFonts w:cs="Arial"/>
              </w:rPr>
              <w:t>on – complex service relocation works</w:t>
            </w:r>
            <w:r w:rsidR="00532C09" w:rsidRPr="007C6C15">
              <w:rPr>
                <w:rFonts w:cs="Arial"/>
              </w:rPr>
              <w:t>.</w:t>
            </w:r>
            <w:bookmarkEnd w:id="227"/>
          </w:p>
        </w:tc>
        <w:tc>
          <w:tcPr>
            <w:tcW w:w="1352" w:type="dxa"/>
            <w:shd w:val="clear" w:color="auto" w:fill="D9D9D9" w:themeFill="background1" w:themeFillShade="D9"/>
          </w:tcPr>
          <w:p w14:paraId="10AAADD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8" w:name="_Hlk489708425"/>
            <w:r w:rsidRPr="007C6C15">
              <w:rPr>
                <w:rFonts w:cs="Arial"/>
              </w:rPr>
              <w:t>Identification and management of se</w:t>
            </w:r>
            <w:r w:rsidR="00931351" w:rsidRPr="007C6C15">
              <w:rPr>
                <w:rFonts w:cs="Arial"/>
              </w:rPr>
              <w:t>lect or nominated subcontractors</w:t>
            </w:r>
            <w:r w:rsidRPr="007C6C15">
              <w:rPr>
                <w:rFonts w:cs="Arial"/>
              </w:rPr>
              <w:t>.</w:t>
            </w:r>
            <w:bookmarkEnd w:id="228"/>
            <w:r w:rsidRPr="007C6C15">
              <w:rPr>
                <w:rFonts w:cs="Arial"/>
              </w:rPr>
              <w:t xml:space="preserve"> </w:t>
            </w:r>
          </w:p>
        </w:tc>
        <w:tc>
          <w:tcPr>
            <w:tcW w:w="1352" w:type="dxa"/>
            <w:shd w:val="clear" w:color="auto" w:fill="D9D9D9" w:themeFill="background1" w:themeFillShade="D9"/>
          </w:tcPr>
          <w:p w14:paraId="1D4EB226" w14:textId="182DA0EC"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29" w:name="_Hlk489708439"/>
            <w:r w:rsidRPr="007C6C15">
              <w:rPr>
                <w:rFonts w:cs="Arial"/>
              </w:rPr>
              <w:t>Non-comple</w:t>
            </w:r>
            <w:r w:rsidR="00931351" w:rsidRPr="007C6C15">
              <w:rPr>
                <w:rFonts w:cs="Arial"/>
              </w:rPr>
              <w:t xml:space="preserve">x </w:t>
            </w:r>
            <w:r w:rsidR="00A51E31" w:rsidRPr="007C6C15">
              <w:rPr>
                <w:rFonts w:cs="Arial"/>
              </w:rPr>
              <w:t xml:space="preserve">project </w:t>
            </w:r>
            <w:r w:rsidR="00931351" w:rsidRPr="007C6C15">
              <w:rPr>
                <w:rFonts w:cs="Arial"/>
              </w:rPr>
              <w:t>management.</w:t>
            </w:r>
            <w:bookmarkEnd w:id="229"/>
          </w:p>
          <w:p w14:paraId="7EDB36E3" w14:textId="10CA8871" w:rsidR="00A51E31" w:rsidRPr="007C6C15" w:rsidRDefault="00A51E31"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community/ stakeholder management.</w:t>
            </w:r>
          </w:p>
        </w:tc>
        <w:tc>
          <w:tcPr>
            <w:tcW w:w="1353" w:type="dxa"/>
            <w:shd w:val="clear" w:color="auto" w:fill="D9D9D9" w:themeFill="background1" w:themeFillShade="D9"/>
          </w:tcPr>
          <w:p w14:paraId="3AD5AE5B" w14:textId="77777777" w:rsidR="00F74F6D" w:rsidRPr="007C6C15" w:rsidRDefault="00532C09"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0" w:name="_Hlk489708450"/>
            <w:r w:rsidRPr="007C6C15">
              <w:rPr>
                <w:rFonts w:cs="Arial"/>
              </w:rPr>
              <w:t xml:space="preserve">Monitoring </w:t>
            </w:r>
            <w:r w:rsidR="00F74F6D" w:rsidRPr="007C6C15">
              <w:rPr>
                <w:rFonts w:cs="Arial"/>
              </w:rPr>
              <w:t>during clearing and grubbing</w:t>
            </w:r>
            <w:r w:rsidRPr="007C6C15">
              <w:rPr>
                <w:rFonts w:cs="Arial"/>
              </w:rPr>
              <w:t>.</w:t>
            </w:r>
          </w:p>
          <w:p w14:paraId="328EB7B2"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Cultural heritage assessment and artefacts collection during monitoring.</w:t>
            </w:r>
          </w:p>
          <w:p w14:paraId="2829EAF4"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Management of multiple native groups.</w:t>
            </w:r>
          </w:p>
          <w:p w14:paraId="6B274A76"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Dilapidation survey, dust monitoring, vibration monitoring</w:t>
            </w:r>
            <w:r w:rsidR="00532C09" w:rsidRPr="007C6C15">
              <w:rPr>
                <w:rFonts w:cs="Arial"/>
              </w:rPr>
              <w:t>.</w:t>
            </w:r>
            <w:bookmarkEnd w:id="230"/>
          </w:p>
        </w:tc>
      </w:tr>
      <w:tr w:rsidR="00F74F6D" w:rsidRPr="007C6C15" w14:paraId="413813BB" w14:textId="77777777" w:rsidTr="00B055CF">
        <w:tc>
          <w:tcPr>
            <w:cnfStyle w:val="001000000000" w:firstRow="0" w:lastRow="0" w:firstColumn="1" w:lastColumn="0" w:oddVBand="0" w:evenVBand="0" w:oddHBand="0" w:evenHBand="0" w:firstRowFirstColumn="0" w:firstRowLastColumn="0" w:lastRowFirstColumn="0" w:lastRowLastColumn="0"/>
            <w:tcW w:w="1063" w:type="dxa"/>
            <w:shd w:val="clear" w:color="auto" w:fill="D9D9D9" w:themeFill="background1" w:themeFillShade="D9"/>
            <w:vAlign w:val="top"/>
          </w:tcPr>
          <w:p w14:paraId="58C4BE16" w14:textId="77777777" w:rsidR="00F74F6D" w:rsidRPr="001666A8" w:rsidRDefault="00F74F6D" w:rsidP="001666A8">
            <w:pPr>
              <w:pStyle w:val="TableTextLeft"/>
              <w:rPr>
                <w:spacing w:val="-4"/>
              </w:rPr>
            </w:pPr>
            <w:r w:rsidRPr="001666A8">
              <w:rPr>
                <w:b/>
                <w:spacing w:val="-4"/>
              </w:rPr>
              <w:t>R3</w:t>
            </w:r>
            <w:r w:rsidRPr="001666A8">
              <w:rPr>
                <w:spacing w:val="-4"/>
              </w:rPr>
              <w:br/>
              <w:t>R2 activities plus majority of the following:</w:t>
            </w:r>
          </w:p>
        </w:tc>
        <w:tc>
          <w:tcPr>
            <w:tcW w:w="1352" w:type="dxa"/>
            <w:shd w:val="clear" w:color="auto" w:fill="D9D9D9" w:themeFill="background1" w:themeFillShade="D9"/>
          </w:tcPr>
          <w:p w14:paraId="0EBD35F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1" w:name="_Hlk489709486"/>
            <w:r w:rsidRPr="007C6C15">
              <w:rPr>
                <w:rFonts w:cs="Arial"/>
              </w:rPr>
              <w:t>More complex intersections located at urban location.</w:t>
            </w:r>
          </w:p>
          <w:p w14:paraId="0BCB6A98"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Medium to large scale of works.</w:t>
            </w:r>
            <w:bookmarkEnd w:id="231"/>
          </w:p>
        </w:tc>
        <w:tc>
          <w:tcPr>
            <w:tcW w:w="1352" w:type="dxa"/>
            <w:shd w:val="clear" w:color="auto" w:fill="D9D9D9" w:themeFill="background1" w:themeFillShade="D9"/>
          </w:tcPr>
          <w:p w14:paraId="15C50F5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2" w:name="_Hlk489709501"/>
            <w:r w:rsidRPr="007C6C15">
              <w:rPr>
                <w:rFonts w:cs="Arial"/>
              </w:rPr>
              <w:t>General earthworks exceeding 5 m in cut or fill.</w:t>
            </w:r>
          </w:p>
          <w:p w14:paraId="43EACA22"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Mechanically stabilised earth construction to a nominal 5 m in height.</w:t>
            </w:r>
          </w:p>
          <w:p w14:paraId="21595D69"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Excavation in hard rock where blasting is likely to be required.</w:t>
            </w:r>
            <w:bookmarkEnd w:id="232"/>
          </w:p>
        </w:tc>
        <w:tc>
          <w:tcPr>
            <w:tcW w:w="1352" w:type="dxa"/>
            <w:shd w:val="clear" w:color="auto" w:fill="D9D9D9" w:themeFill="background1" w:themeFillShade="D9"/>
          </w:tcPr>
          <w:p w14:paraId="7C613D90"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3" w:name="_Hlk489709518"/>
            <w:r w:rsidRPr="007C6C15">
              <w:rPr>
                <w:rFonts w:cs="Arial"/>
              </w:rPr>
              <w:t>Pavement construction using marginal materials (non – standard).</w:t>
            </w:r>
          </w:p>
          <w:p w14:paraId="3983B4E6"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Pavement construction using modified materials (e.g. cement treated sub-base).</w:t>
            </w:r>
          </w:p>
          <w:p w14:paraId="0CBFB180"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Deep lift asphalt.</w:t>
            </w:r>
          </w:p>
          <w:p w14:paraId="31093C17" w14:textId="77777777" w:rsidR="008A0814" w:rsidRPr="007C6C15" w:rsidRDefault="008A0814"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Small scale concrete pavement</w:t>
            </w:r>
            <w:bookmarkEnd w:id="233"/>
            <w:r w:rsidR="008E25BC" w:rsidRPr="007C6C15">
              <w:rPr>
                <w:rFonts w:cs="Arial"/>
              </w:rPr>
              <w:t>.</w:t>
            </w:r>
          </w:p>
        </w:tc>
        <w:tc>
          <w:tcPr>
            <w:tcW w:w="1353" w:type="dxa"/>
            <w:shd w:val="clear" w:color="auto" w:fill="D9D9D9" w:themeFill="background1" w:themeFillShade="D9"/>
          </w:tcPr>
          <w:p w14:paraId="4A5307DC"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4" w:name="_Hlk489709545"/>
            <w:r w:rsidRPr="007C6C15">
              <w:rPr>
                <w:rFonts w:cs="Arial"/>
              </w:rPr>
              <w:t>Special foundation and/or subgrade and subsoil drainage treatments.</w:t>
            </w:r>
          </w:p>
          <w:p w14:paraId="6E616407"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Includes large size culverts, multiple bays and link slab culverts</w:t>
            </w:r>
            <w:r w:rsidR="00532C09" w:rsidRPr="007C6C15">
              <w:rPr>
                <w:rFonts w:cs="Arial"/>
              </w:rPr>
              <w:t>.</w:t>
            </w:r>
            <w:bookmarkEnd w:id="234"/>
          </w:p>
        </w:tc>
        <w:tc>
          <w:tcPr>
            <w:tcW w:w="1352" w:type="dxa"/>
            <w:shd w:val="clear" w:color="auto" w:fill="D9D9D9" w:themeFill="background1" w:themeFillShade="D9"/>
          </w:tcPr>
          <w:p w14:paraId="294749F8" w14:textId="77777777" w:rsidR="00F74F6D" w:rsidRPr="007C6C15" w:rsidRDefault="00802C45"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5" w:name="_Hlk489709565"/>
            <w:r w:rsidRPr="007C6C15">
              <w:rPr>
                <w:rFonts w:cs="Arial"/>
              </w:rPr>
              <w:t>Permanent traffic signals for moderate to heavily trafficked intersection</w:t>
            </w:r>
            <w:r w:rsidR="008E25BC" w:rsidRPr="007C6C15">
              <w:rPr>
                <w:rFonts w:cs="Arial"/>
              </w:rPr>
              <w:t>.</w:t>
            </w:r>
            <w:bookmarkEnd w:id="235"/>
          </w:p>
        </w:tc>
        <w:tc>
          <w:tcPr>
            <w:tcW w:w="1352" w:type="dxa"/>
            <w:shd w:val="clear" w:color="auto" w:fill="D9D9D9" w:themeFill="background1" w:themeFillShade="D9"/>
          </w:tcPr>
          <w:p w14:paraId="2EED787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6" w:name="_Hlk489709579"/>
            <w:r w:rsidRPr="007C6C15">
              <w:rPr>
                <w:rFonts w:cs="Arial"/>
              </w:rPr>
              <w:t>Moderately complex worksite traffic management.</w:t>
            </w:r>
          </w:p>
          <w:p w14:paraId="6732A6F2" w14:textId="298334A9"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Typically AADT</w:t>
            </w:r>
            <w:r w:rsidR="00822F52" w:rsidRPr="007C6C15">
              <w:rPr>
                <w:rFonts w:cs="Arial"/>
              </w:rPr>
              <w:t xml:space="preserve"> between </w:t>
            </w:r>
            <w:r w:rsidRPr="007C6C15">
              <w:rPr>
                <w:rFonts w:cs="Arial"/>
              </w:rPr>
              <w:t>5</w:t>
            </w:r>
            <w:r w:rsidR="00822F52" w:rsidRPr="007C6C15">
              <w:rPr>
                <w:rFonts w:cs="Arial"/>
              </w:rPr>
              <w:t>,</w:t>
            </w:r>
            <w:r w:rsidRPr="007C6C15">
              <w:rPr>
                <w:rFonts w:cs="Arial"/>
              </w:rPr>
              <w:t xml:space="preserve">000 </w:t>
            </w:r>
            <w:r w:rsidR="00822F52" w:rsidRPr="007C6C15">
              <w:rPr>
                <w:rFonts w:cs="Arial"/>
              </w:rPr>
              <w:t xml:space="preserve">and 40,000 </w:t>
            </w:r>
            <w:r w:rsidRPr="007C6C15">
              <w:rPr>
                <w:rFonts w:cs="Arial"/>
              </w:rPr>
              <w:t>vehicles/day</w:t>
            </w:r>
            <w:r w:rsidR="00532C09" w:rsidRPr="007C6C15">
              <w:rPr>
                <w:rFonts w:cs="Arial"/>
              </w:rPr>
              <w:t>.</w:t>
            </w:r>
          </w:p>
          <w:p w14:paraId="1D3B8395"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Multiple staging of simple traffic shi</w:t>
            </w:r>
            <w:r w:rsidR="00532C09" w:rsidRPr="007C6C15">
              <w:rPr>
                <w:rFonts w:cs="Arial"/>
              </w:rPr>
              <w:t>ft.</w:t>
            </w:r>
          </w:p>
          <w:p w14:paraId="0F33B3AA"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Hard wired temporary traffic signals.</w:t>
            </w:r>
            <w:bookmarkEnd w:id="236"/>
          </w:p>
        </w:tc>
        <w:tc>
          <w:tcPr>
            <w:tcW w:w="1353" w:type="dxa"/>
            <w:shd w:val="clear" w:color="auto" w:fill="D9D9D9" w:themeFill="background1" w:themeFillShade="D9"/>
          </w:tcPr>
          <w:p w14:paraId="4D802DA4"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7" w:name="_Hlk489709606"/>
            <w:r w:rsidRPr="007C6C15">
              <w:rPr>
                <w:rFonts w:cs="Arial"/>
              </w:rPr>
              <w:t>Moderately  complex service relocations including conduits (e.g. electrical, communication services)</w:t>
            </w:r>
            <w:r w:rsidR="00532C09" w:rsidRPr="007C6C15">
              <w:rPr>
                <w:rFonts w:cs="Arial"/>
              </w:rPr>
              <w:t>.</w:t>
            </w:r>
            <w:bookmarkEnd w:id="237"/>
          </w:p>
        </w:tc>
        <w:tc>
          <w:tcPr>
            <w:tcW w:w="1352" w:type="dxa"/>
            <w:shd w:val="clear" w:color="auto" w:fill="D9D9D9" w:themeFill="background1" w:themeFillShade="D9"/>
          </w:tcPr>
          <w:p w14:paraId="4963BED9"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8" w:name="_Hlk489709622"/>
            <w:r w:rsidRPr="007C6C15">
              <w:rPr>
                <w:rFonts w:cs="Arial"/>
              </w:rPr>
              <w:t>Non-complex design management.</w:t>
            </w:r>
          </w:p>
          <w:p w14:paraId="129D759C" w14:textId="2987F057" w:rsidR="00F74F6D" w:rsidRPr="007C6C15" w:rsidRDefault="00532C09"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Moderately </w:t>
            </w:r>
            <w:r w:rsidR="00F74F6D" w:rsidRPr="007C6C15">
              <w:rPr>
                <w:rFonts w:cs="Arial"/>
              </w:rPr>
              <w:t xml:space="preserve">complex </w:t>
            </w:r>
            <w:r w:rsidR="00822F52" w:rsidRPr="007C6C15">
              <w:rPr>
                <w:rFonts w:cs="Arial"/>
              </w:rPr>
              <w:t xml:space="preserve">subcontractor </w:t>
            </w:r>
            <w:r w:rsidR="00F74F6D" w:rsidRPr="007C6C15">
              <w:rPr>
                <w:rFonts w:cs="Arial"/>
              </w:rPr>
              <w:t>management and coordination</w:t>
            </w:r>
            <w:r w:rsidRPr="007C6C15">
              <w:rPr>
                <w:rFonts w:cs="Arial"/>
              </w:rPr>
              <w:t>.</w:t>
            </w:r>
            <w:bookmarkEnd w:id="238"/>
          </w:p>
        </w:tc>
        <w:tc>
          <w:tcPr>
            <w:tcW w:w="1352" w:type="dxa"/>
            <w:shd w:val="clear" w:color="auto" w:fill="D9D9D9" w:themeFill="background1" w:themeFillShade="D9"/>
          </w:tcPr>
          <w:p w14:paraId="3DB58EEE" w14:textId="77777777" w:rsidR="00F74F6D" w:rsidRPr="007C6C15" w:rsidRDefault="008E25B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39" w:name="_Hlk489709640"/>
            <w:r w:rsidRPr="007C6C15">
              <w:rPr>
                <w:rFonts w:cs="Arial"/>
              </w:rPr>
              <w:t xml:space="preserve">Moderately </w:t>
            </w:r>
            <w:r w:rsidR="00F74F6D" w:rsidRPr="007C6C15">
              <w:rPr>
                <w:rFonts w:cs="Arial"/>
              </w:rPr>
              <w:t>complex to complex community/</w:t>
            </w:r>
            <w:r w:rsidRPr="007C6C15">
              <w:rPr>
                <w:rFonts w:cs="Arial"/>
              </w:rPr>
              <w:br/>
            </w:r>
            <w:r w:rsidR="00F74F6D" w:rsidRPr="007C6C15">
              <w:rPr>
                <w:rFonts w:cs="Arial"/>
              </w:rPr>
              <w:t>stakeholder management.</w:t>
            </w:r>
          </w:p>
          <w:p w14:paraId="79390F35" w14:textId="5F1C153E"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Moderately complex </w:t>
            </w:r>
            <w:r w:rsidR="00822F52" w:rsidRPr="007C6C15">
              <w:rPr>
                <w:rFonts w:cs="Arial"/>
              </w:rPr>
              <w:t xml:space="preserve">project </w:t>
            </w:r>
            <w:r w:rsidRPr="007C6C15">
              <w:rPr>
                <w:rFonts w:cs="Arial"/>
              </w:rPr>
              <w:t>management.</w:t>
            </w:r>
            <w:bookmarkEnd w:id="239"/>
          </w:p>
        </w:tc>
        <w:tc>
          <w:tcPr>
            <w:tcW w:w="1353" w:type="dxa"/>
            <w:shd w:val="clear" w:color="auto" w:fill="D9D9D9" w:themeFill="background1" w:themeFillShade="D9"/>
          </w:tcPr>
          <w:p w14:paraId="1D0960CA"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0" w:name="_Hlk489709652"/>
            <w:r w:rsidRPr="007C6C15">
              <w:rPr>
                <w:rFonts w:cs="Arial"/>
              </w:rPr>
              <w:t>Relocation of local flora and fauna.</w:t>
            </w:r>
          </w:p>
          <w:p w14:paraId="0BD2D4A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Installation of fauna fencing</w:t>
            </w:r>
            <w:r w:rsidR="00532C09" w:rsidRPr="007C6C15">
              <w:rPr>
                <w:rFonts w:cs="Arial"/>
              </w:rPr>
              <w:t>.</w:t>
            </w:r>
          </w:p>
          <w:p w14:paraId="323548D6"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Identification of culturally significant tree or sacred site.</w:t>
            </w:r>
            <w:bookmarkEnd w:id="240"/>
          </w:p>
        </w:tc>
      </w:tr>
      <w:tr w:rsidR="00F74F6D" w:rsidRPr="007C6C15" w14:paraId="3954B7C7" w14:textId="77777777" w:rsidTr="00B055CF">
        <w:tc>
          <w:tcPr>
            <w:cnfStyle w:val="001000000000" w:firstRow="0" w:lastRow="0" w:firstColumn="1" w:lastColumn="0" w:oddVBand="0" w:evenVBand="0" w:oddHBand="0" w:evenHBand="0" w:firstRowFirstColumn="0" w:firstRowLastColumn="0" w:lastRowFirstColumn="0" w:lastRowLastColumn="0"/>
            <w:tcW w:w="1063" w:type="dxa"/>
            <w:tcBorders>
              <w:bottom w:val="single" w:sz="12" w:space="0" w:color="FFFFFF" w:themeColor="background1"/>
            </w:tcBorders>
            <w:shd w:val="clear" w:color="auto" w:fill="D9D9D9" w:themeFill="background1" w:themeFillShade="D9"/>
            <w:vAlign w:val="top"/>
          </w:tcPr>
          <w:p w14:paraId="1F59CC8B" w14:textId="77777777" w:rsidR="00F74F6D" w:rsidRPr="001666A8" w:rsidRDefault="00F74F6D" w:rsidP="001666A8">
            <w:pPr>
              <w:pStyle w:val="TableTextLeft"/>
              <w:rPr>
                <w:spacing w:val="-4"/>
              </w:rPr>
            </w:pPr>
            <w:r w:rsidRPr="001666A8">
              <w:rPr>
                <w:b/>
                <w:spacing w:val="-4"/>
              </w:rPr>
              <w:lastRenderedPageBreak/>
              <w:t>R4</w:t>
            </w:r>
            <w:r w:rsidRPr="001666A8">
              <w:rPr>
                <w:spacing w:val="-4"/>
              </w:rPr>
              <w:br/>
              <w:t>R3 activities plus majority of the following:</w:t>
            </w:r>
          </w:p>
        </w:tc>
        <w:tc>
          <w:tcPr>
            <w:tcW w:w="1352" w:type="dxa"/>
            <w:tcBorders>
              <w:bottom w:val="single" w:sz="12" w:space="0" w:color="FFFFFF" w:themeColor="background1"/>
            </w:tcBorders>
            <w:shd w:val="clear" w:color="auto" w:fill="D9D9D9" w:themeFill="background1" w:themeFillShade="D9"/>
          </w:tcPr>
          <w:p w14:paraId="5308C1A5"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Grade-separated intersections.</w:t>
            </w:r>
          </w:p>
          <w:p w14:paraId="11F9A5EB" w14:textId="77777777" w:rsidR="00F74F6D" w:rsidRPr="007C6C15" w:rsidRDefault="00E420A5"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Complex </w:t>
            </w:r>
            <w:r w:rsidR="00F74F6D" w:rsidRPr="007C6C15">
              <w:rPr>
                <w:rFonts w:cs="Arial"/>
              </w:rPr>
              <w:t>staging of construction works</w:t>
            </w:r>
            <w:r w:rsidR="00532C09" w:rsidRPr="007C6C15">
              <w:rPr>
                <w:rFonts w:cs="Arial"/>
              </w:rPr>
              <w:t>.</w:t>
            </w:r>
          </w:p>
          <w:p w14:paraId="315EED15"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Duplication of </w:t>
            </w:r>
            <w:r w:rsidR="00802C45" w:rsidRPr="007C6C15">
              <w:rPr>
                <w:rFonts w:cs="Arial"/>
              </w:rPr>
              <w:t>m</w:t>
            </w:r>
            <w:r w:rsidRPr="007C6C15">
              <w:rPr>
                <w:rFonts w:cs="Arial"/>
              </w:rPr>
              <w:t>ajor arterial road.</w:t>
            </w:r>
          </w:p>
        </w:tc>
        <w:tc>
          <w:tcPr>
            <w:tcW w:w="1352" w:type="dxa"/>
            <w:tcBorders>
              <w:bottom w:val="single" w:sz="12" w:space="0" w:color="FFFFFF" w:themeColor="background1"/>
            </w:tcBorders>
            <w:shd w:val="clear" w:color="auto" w:fill="D9D9D9" w:themeFill="background1" w:themeFillShade="D9"/>
          </w:tcPr>
          <w:p w14:paraId="21BA07C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1" w:name="_Hlk489710566"/>
            <w:r w:rsidRPr="007C6C15">
              <w:rPr>
                <w:rFonts w:cs="Arial"/>
              </w:rPr>
              <w:t>Mechanically stabilised ea</w:t>
            </w:r>
            <w:r w:rsidR="00532C09" w:rsidRPr="007C6C15">
              <w:rPr>
                <w:rFonts w:cs="Arial"/>
              </w:rPr>
              <w:t xml:space="preserve">rth construction </w:t>
            </w:r>
            <w:r w:rsidR="00F839F9" w:rsidRPr="007C6C15">
              <w:rPr>
                <w:rFonts w:cs="Arial"/>
              </w:rPr>
              <w:t>&gt;</w:t>
            </w:r>
            <w:r w:rsidR="00532C09" w:rsidRPr="007C6C15">
              <w:rPr>
                <w:rFonts w:cs="Arial"/>
              </w:rPr>
              <w:t xml:space="preserve"> 5</w:t>
            </w:r>
            <w:r w:rsidRPr="007C6C15">
              <w:rPr>
                <w:rFonts w:cs="Arial"/>
              </w:rPr>
              <w:t xml:space="preserve">m in height </w:t>
            </w:r>
            <w:r w:rsidR="00432A52" w:rsidRPr="007C6C15">
              <w:rPr>
                <w:rFonts w:cs="Arial"/>
              </w:rPr>
              <w:t xml:space="preserve">&amp; </w:t>
            </w:r>
            <w:r w:rsidRPr="007C6C15">
              <w:rPr>
                <w:rFonts w:cs="Arial"/>
              </w:rPr>
              <w:t>other substantial retaining structures.</w:t>
            </w:r>
          </w:p>
          <w:p w14:paraId="78C8821A" w14:textId="77777777" w:rsidR="00802C45" w:rsidRPr="007C6C15" w:rsidRDefault="00802C45"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Embankments over very soft soils using wick drains, stone columns, etc </w:t>
            </w:r>
            <w:r w:rsidR="00432A52" w:rsidRPr="007C6C15">
              <w:rPr>
                <w:rFonts w:cs="Arial"/>
              </w:rPr>
              <w:t xml:space="preserve">&amp; </w:t>
            </w:r>
            <w:r w:rsidRPr="007C6C15">
              <w:rPr>
                <w:rFonts w:cs="Arial"/>
              </w:rPr>
              <w:t>sophisticated monitoring</w:t>
            </w:r>
            <w:bookmarkEnd w:id="241"/>
            <w:r w:rsidR="008976A5" w:rsidRPr="007C6C15">
              <w:rPr>
                <w:rFonts w:cs="Arial"/>
              </w:rPr>
              <w:t>.</w:t>
            </w:r>
          </w:p>
        </w:tc>
        <w:tc>
          <w:tcPr>
            <w:tcW w:w="1352" w:type="dxa"/>
            <w:tcBorders>
              <w:bottom w:val="single" w:sz="12" w:space="0" w:color="FFFFFF" w:themeColor="background1"/>
            </w:tcBorders>
            <w:shd w:val="clear" w:color="auto" w:fill="D9D9D9" w:themeFill="background1" w:themeFillShade="D9"/>
          </w:tcPr>
          <w:p w14:paraId="3F341D7A"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2" w:name="_Hlk489710577"/>
            <w:r w:rsidRPr="007C6C15">
              <w:rPr>
                <w:rFonts w:cs="Arial"/>
              </w:rPr>
              <w:t>Heavy duty Asphalt pavements.</w:t>
            </w:r>
          </w:p>
          <w:p w14:paraId="4D5B98E0"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Bitumen treated base pavements.</w:t>
            </w:r>
            <w:bookmarkEnd w:id="242"/>
          </w:p>
        </w:tc>
        <w:tc>
          <w:tcPr>
            <w:tcW w:w="1353" w:type="dxa"/>
            <w:tcBorders>
              <w:bottom w:val="single" w:sz="12" w:space="0" w:color="FFFFFF" w:themeColor="background1"/>
            </w:tcBorders>
            <w:shd w:val="clear" w:color="auto" w:fill="D9D9D9" w:themeFill="background1" w:themeFillShade="D9"/>
          </w:tcPr>
          <w:p w14:paraId="4E04B51F"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3" w:name="_Hlk489710587"/>
            <w:r w:rsidRPr="007C6C15">
              <w:rPr>
                <w:rFonts w:cs="Arial"/>
              </w:rPr>
              <w:t>Pe</w:t>
            </w:r>
            <w:r w:rsidR="00532C09" w:rsidRPr="007C6C15">
              <w:rPr>
                <w:rFonts w:cs="Arial"/>
              </w:rPr>
              <w:t>rmanent sedimentation catchment.</w:t>
            </w:r>
          </w:p>
          <w:p w14:paraId="25A547BF" w14:textId="77777777" w:rsidR="00532C09" w:rsidRPr="007C6C15" w:rsidRDefault="00532C09"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gully box.</w:t>
            </w:r>
          </w:p>
          <w:p w14:paraId="50BE29ED" w14:textId="77777777" w:rsidR="00F74F6D" w:rsidRPr="007C6C15" w:rsidRDefault="00532C09"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Arrangements </w:t>
            </w:r>
            <w:r w:rsidR="00F74F6D" w:rsidRPr="007C6C15">
              <w:rPr>
                <w:rFonts w:cs="Arial"/>
              </w:rPr>
              <w:t>for urban works.</w:t>
            </w:r>
            <w:bookmarkEnd w:id="243"/>
          </w:p>
        </w:tc>
        <w:tc>
          <w:tcPr>
            <w:tcW w:w="1352" w:type="dxa"/>
            <w:tcBorders>
              <w:bottom w:val="single" w:sz="12" w:space="0" w:color="FFFFFF" w:themeColor="background1"/>
            </w:tcBorders>
            <w:shd w:val="clear" w:color="auto" w:fill="D9D9D9" w:themeFill="background1" w:themeFillShade="D9"/>
          </w:tcPr>
          <w:p w14:paraId="2A5B442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4" w:name="_Hlk489710597"/>
            <w:r w:rsidRPr="007C6C15">
              <w:rPr>
                <w:rFonts w:cs="Arial"/>
              </w:rPr>
              <w:t>Simple ITS arrangements</w:t>
            </w:r>
            <w:r w:rsidR="00532C09" w:rsidRPr="007C6C15">
              <w:rPr>
                <w:rFonts w:cs="Arial"/>
              </w:rPr>
              <w:t>.</w:t>
            </w:r>
            <w:bookmarkEnd w:id="244"/>
          </w:p>
        </w:tc>
        <w:tc>
          <w:tcPr>
            <w:tcW w:w="1352" w:type="dxa"/>
            <w:tcBorders>
              <w:bottom w:val="single" w:sz="12" w:space="0" w:color="FFFFFF" w:themeColor="background1"/>
            </w:tcBorders>
            <w:shd w:val="clear" w:color="auto" w:fill="D9D9D9" w:themeFill="background1" w:themeFillShade="D9"/>
          </w:tcPr>
          <w:p w14:paraId="0A51C0C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5" w:name="_Hlk489710631"/>
            <w:r w:rsidRPr="007C6C15">
              <w:rPr>
                <w:rFonts w:cs="Arial"/>
              </w:rPr>
              <w:t>Complex staged traffic management in high speed and/or urban environments.</w:t>
            </w:r>
          </w:p>
          <w:p w14:paraId="7D5DE98F"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Multiple traffic alignment changes.</w:t>
            </w:r>
          </w:p>
          <w:p w14:paraId="16D60D89" w14:textId="5367CAFB"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Typically </w:t>
            </w:r>
            <w:r w:rsidRPr="007C6C15">
              <w:rPr>
                <w:rFonts w:cs="Arial"/>
                <w:spacing w:val="-6"/>
              </w:rPr>
              <w:t>AADT</w:t>
            </w:r>
            <w:r w:rsidR="00822F52" w:rsidRPr="007C6C15">
              <w:rPr>
                <w:rFonts w:cs="Arial"/>
                <w:spacing w:val="-6"/>
              </w:rPr>
              <w:t xml:space="preserve"> between 40,000 and </w:t>
            </w:r>
            <w:r w:rsidRPr="007C6C15">
              <w:rPr>
                <w:rFonts w:cs="Arial"/>
                <w:spacing w:val="-6"/>
              </w:rPr>
              <w:t>100,000</w:t>
            </w:r>
            <w:r w:rsidRPr="007C6C15">
              <w:rPr>
                <w:rFonts w:cs="Arial"/>
              </w:rPr>
              <w:t xml:space="preserve"> vehicles/day.</w:t>
            </w:r>
            <w:bookmarkEnd w:id="245"/>
          </w:p>
        </w:tc>
        <w:tc>
          <w:tcPr>
            <w:tcW w:w="1353" w:type="dxa"/>
            <w:tcBorders>
              <w:bottom w:val="single" w:sz="12" w:space="0" w:color="FFFFFF" w:themeColor="background1"/>
            </w:tcBorders>
            <w:shd w:val="clear" w:color="auto" w:fill="D9D9D9" w:themeFill="background1" w:themeFillShade="D9"/>
          </w:tcPr>
          <w:p w14:paraId="2CD1FA8A"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6" w:name="_Hlk489710641"/>
            <w:r w:rsidRPr="007C6C15">
              <w:rPr>
                <w:rFonts w:cs="Arial"/>
              </w:rPr>
              <w:t>Complex service relocations. (e.g. construction of dedicated services corridor)</w:t>
            </w:r>
          </w:p>
          <w:p w14:paraId="0E855BB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Including multiple staging of coordination of Utility Services. </w:t>
            </w:r>
            <w:bookmarkEnd w:id="246"/>
          </w:p>
        </w:tc>
        <w:tc>
          <w:tcPr>
            <w:tcW w:w="1352" w:type="dxa"/>
            <w:tcBorders>
              <w:bottom w:val="single" w:sz="12" w:space="0" w:color="FFFFFF" w:themeColor="background1"/>
            </w:tcBorders>
            <w:shd w:val="clear" w:color="auto" w:fill="D9D9D9" w:themeFill="background1" w:themeFillShade="D9"/>
          </w:tcPr>
          <w:p w14:paraId="2D1B9428"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7" w:name="_Hlk489710654"/>
            <w:r w:rsidRPr="007C6C15">
              <w:rPr>
                <w:rFonts w:cs="Arial"/>
              </w:rPr>
              <w:t>Significant subcontracting is often involved.</w:t>
            </w:r>
          </w:p>
          <w:p w14:paraId="160F89DE"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Consultant team coordination and/or management.</w:t>
            </w:r>
          </w:p>
          <w:p w14:paraId="6D28BA20"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Design management.</w:t>
            </w:r>
            <w:bookmarkEnd w:id="247"/>
          </w:p>
        </w:tc>
        <w:tc>
          <w:tcPr>
            <w:tcW w:w="1352" w:type="dxa"/>
            <w:tcBorders>
              <w:bottom w:val="single" w:sz="12" w:space="0" w:color="FFFFFF" w:themeColor="background1"/>
            </w:tcBorders>
            <w:shd w:val="clear" w:color="auto" w:fill="D9D9D9" w:themeFill="background1" w:themeFillShade="D9"/>
          </w:tcPr>
          <w:p w14:paraId="4E794B78"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8" w:name="_Hlk489710684"/>
            <w:r w:rsidRPr="007C6C15">
              <w:rPr>
                <w:rFonts w:cs="Arial"/>
              </w:rPr>
              <w:t>Complex community</w:t>
            </w:r>
            <w:r w:rsidR="008976A5" w:rsidRPr="007C6C15">
              <w:rPr>
                <w:rFonts w:cs="Arial"/>
              </w:rPr>
              <w:br/>
            </w:r>
            <w:r w:rsidRPr="007C6C15">
              <w:rPr>
                <w:rFonts w:cs="Arial"/>
              </w:rPr>
              <w:t>/stakeholder interfaces.</w:t>
            </w:r>
          </w:p>
          <w:p w14:paraId="293324DC" w14:textId="4F0831B1" w:rsidR="00F74F6D" w:rsidRPr="007C6C15" w:rsidRDefault="00F74F6D" w:rsidP="00822F52">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project management.</w:t>
            </w:r>
            <w:bookmarkEnd w:id="248"/>
          </w:p>
        </w:tc>
        <w:tc>
          <w:tcPr>
            <w:tcW w:w="1353" w:type="dxa"/>
            <w:tcBorders>
              <w:bottom w:val="single" w:sz="12" w:space="0" w:color="FFFFFF" w:themeColor="background1"/>
            </w:tcBorders>
            <w:shd w:val="clear" w:color="auto" w:fill="D9D9D9" w:themeFill="background1" w:themeFillShade="D9"/>
          </w:tcPr>
          <w:p w14:paraId="2A19C2D9" w14:textId="77777777" w:rsidR="00F74F6D" w:rsidRPr="007C6C15" w:rsidRDefault="00532C09"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49" w:name="_Hlk489710697"/>
            <w:r w:rsidRPr="007C6C15">
              <w:rPr>
                <w:rFonts w:cs="Arial"/>
              </w:rPr>
              <w:t xml:space="preserve">Compliance </w:t>
            </w:r>
            <w:r w:rsidR="00F74F6D" w:rsidRPr="007C6C15">
              <w:rPr>
                <w:rFonts w:cs="Arial"/>
              </w:rPr>
              <w:t>with project specific environmental approvals from the relevant state of federal agencies (</w:t>
            </w:r>
            <w:proofErr w:type="spellStart"/>
            <w:r w:rsidR="00F74F6D" w:rsidRPr="007C6C15">
              <w:rPr>
                <w:rFonts w:cs="Arial"/>
              </w:rPr>
              <w:t>eg.</w:t>
            </w:r>
            <w:proofErr w:type="spellEnd"/>
            <w:r w:rsidR="00F74F6D" w:rsidRPr="007C6C15">
              <w:rPr>
                <w:rFonts w:cs="Arial"/>
              </w:rPr>
              <w:t xml:space="preserve"> EPBC)</w:t>
            </w:r>
            <w:r w:rsidRPr="007C6C15">
              <w:rPr>
                <w:rFonts w:cs="Arial"/>
              </w:rPr>
              <w:t>.</w:t>
            </w:r>
            <w:bookmarkEnd w:id="249"/>
          </w:p>
        </w:tc>
      </w:tr>
      <w:tr w:rsidR="00F74F6D" w:rsidRPr="007C6C15" w14:paraId="5EBB0ACD" w14:textId="77777777" w:rsidTr="00B055CF">
        <w:tc>
          <w:tcPr>
            <w:cnfStyle w:val="001000000000" w:firstRow="0" w:lastRow="0" w:firstColumn="1" w:lastColumn="0" w:oddVBand="0" w:evenVBand="0" w:oddHBand="0" w:evenHBand="0" w:firstRowFirstColumn="0" w:firstRowLastColumn="0" w:lastRowFirstColumn="0" w:lastRowLastColumn="0"/>
            <w:tcW w:w="1063" w:type="dxa"/>
            <w:tcBorders>
              <w:bottom w:val="single" w:sz="12" w:space="0" w:color="E36C0A" w:themeColor="accent6" w:themeShade="BF"/>
            </w:tcBorders>
            <w:shd w:val="clear" w:color="auto" w:fill="D9D9D9" w:themeFill="background1" w:themeFillShade="D9"/>
            <w:vAlign w:val="top"/>
          </w:tcPr>
          <w:p w14:paraId="021B28EF" w14:textId="77777777" w:rsidR="00F74F6D" w:rsidRPr="001666A8" w:rsidRDefault="00F74F6D" w:rsidP="001666A8">
            <w:pPr>
              <w:pStyle w:val="TableTextLeft"/>
              <w:rPr>
                <w:spacing w:val="-4"/>
              </w:rPr>
            </w:pPr>
            <w:r w:rsidRPr="001666A8">
              <w:rPr>
                <w:b/>
                <w:spacing w:val="-4"/>
              </w:rPr>
              <w:t>R5</w:t>
            </w:r>
            <w:r w:rsidRPr="001666A8">
              <w:rPr>
                <w:spacing w:val="-4"/>
              </w:rPr>
              <w:br/>
              <w:t>R4 activities plus majority of the following:</w:t>
            </w:r>
          </w:p>
        </w:tc>
        <w:tc>
          <w:tcPr>
            <w:tcW w:w="1352" w:type="dxa"/>
            <w:tcBorders>
              <w:bottom w:val="single" w:sz="12" w:space="0" w:color="E36C0A" w:themeColor="accent6" w:themeShade="BF"/>
            </w:tcBorders>
            <w:shd w:val="clear" w:color="auto" w:fill="D9D9D9" w:themeFill="background1" w:themeFillShade="D9"/>
          </w:tcPr>
          <w:p w14:paraId="66FE11E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grade separated int</w:t>
            </w:r>
            <w:r w:rsidR="000725A4" w:rsidRPr="007C6C15">
              <w:rPr>
                <w:rFonts w:cs="Arial"/>
              </w:rPr>
              <w:t>erchanges, multiple carriageways</w:t>
            </w:r>
            <w:r w:rsidRPr="007C6C15">
              <w:rPr>
                <w:rFonts w:cs="Arial"/>
              </w:rPr>
              <w:t>.</w:t>
            </w:r>
          </w:p>
          <w:p w14:paraId="3C024DF3"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Motorway on a new urban alignment</w:t>
            </w:r>
            <w:r w:rsidR="00532C09" w:rsidRPr="007C6C15">
              <w:rPr>
                <w:rFonts w:cs="Arial"/>
              </w:rPr>
              <w:t>.</w:t>
            </w:r>
          </w:p>
        </w:tc>
        <w:tc>
          <w:tcPr>
            <w:tcW w:w="1352" w:type="dxa"/>
            <w:tcBorders>
              <w:bottom w:val="single" w:sz="12" w:space="0" w:color="E36C0A" w:themeColor="accent6" w:themeShade="BF"/>
            </w:tcBorders>
            <w:shd w:val="clear" w:color="auto" w:fill="D9D9D9" w:themeFill="background1" w:themeFillShade="D9"/>
          </w:tcPr>
          <w:p w14:paraId="3F752B22"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0" w:name="_Hlk489711427"/>
            <w:r w:rsidRPr="007C6C15">
              <w:rPr>
                <w:rFonts w:cs="Arial"/>
              </w:rPr>
              <w:t>Construc</w:t>
            </w:r>
            <w:r w:rsidR="00532C09" w:rsidRPr="007C6C15">
              <w:rPr>
                <w:rFonts w:cs="Arial"/>
              </w:rPr>
              <w:t>tion of zonal embankments.</w:t>
            </w:r>
            <w:r w:rsidRPr="007C6C15">
              <w:rPr>
                <w:rFonts w:cs="Arial"/>
              </w:rPr>
              <w:t xml:space="preserve"> </w:t>
            </w:r>
          </w:p>
          <w:p w14:paraId="0D04989D"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Earth</w:t>
            </w:r>
            <w:r w:rsidR="00532C09" w:rsidRPr="007C6C15">
              <w:rPr>
                <w:rFonts w:cs="Arial"/>
              </w:rPr>
              <w:t>works within 2m of tidal areas.</w:t>
            </w:r>
          </w:p>
          <w:p w14:paraId="045F69AC"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Aggressive unsuitable materials including acid sulphate soils. </w:t>
            </w:r>
            <w:bookmarkEnd w:id="250"/>
          </w:p>
        </w:tc>
        <w:tc>
          <w:tcPr>
            <w:tcW w:w="1352" w:type="dxa"/>
            <w:tcBorders>
              <w:bottom w:val="single" w:sz="12" w:space="0" w:color="E36C0A" w:themeColor="accent6" w:themeShade="BF"/>
            </w:tcBorders>
            <w:shd w:val="clear" w:color="auto" w:fill="D9D9D9" w:themeFill="background1" w:themeFillShade="D9"/>
          </w:tcPr>
          <w:p w14:paraId="5B65AC85" w14:textId="77777777" w:rsidR="00F74F6D" w:rsidRPr="007C6C15" w:rsidRDefault="0000033A"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1" w:name="_Hlk489711437"/>
            <w:r w:rsidRPr="007C6C15">
              <w:rPr>
                <w:rFonts w:cs="Arial"/>
              </w:rPr>
              <w:t>Slipform,</w:t>
            </w:r>
            <w:r w:rsidR="008A0814" w:rsidRPr="007C6C15">
              <w:rPr>
                <w:rFonts w:cs="Arial"/>
              </w:rPr>
              <w:t xml:space="preserve"> large-scale c</w:t>
            </w:r>
            <w:r w:rsidR="00F74F6D" w:rsidRPr="007C6C15">
              <w:rPr>
                <w:rFonts w:cs="Arial"/>
              </w:rPr>
              <w:t>oncrete pavements</w:t>
            </w:r>
            <w:r w:rsidR="00532C09" w:rsidRPr="007C6C15">
              <w:rPr>
                <w:rFonts w:cs="Arial"/>
              </w:rPr>
              <w:t>.</w:t>
            </w:r>
            <w:bookmarkEnd w:id="251"/>
          </w:p>
        </w:tc>
        <w:tc>
          <w:tcPr>
            <w:tcW w:w="1353" w:type="dxa"/>
            <w:tcBorders>
              <w:bottom w:val="single" w:sz="12" w:space="0" w:color="E36C0A" w:themeColor="accent6" w:themeShade="BF"/>
            </w:tcBorders>
            <w:shd w:val="clear" w:color="auto" w:fill="D9D9D9" w:themeFill="background1" w:themeFillShade="D9"/>
          </w:tcPr>
          <w:p w14:paraId="66985DA1" w14:textId="1431E6B0" w:rsidR="00F74F6D" w:rsidRPr="007C6C15" w:rsidRDefault="00F74F6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p>
        </w:tc>
        <w:tc>
          <w:tcPr>
            <w:tcW w:w="1352" w:type="dxa"/>
            <w:tcBorders>
              <w:bottom w:val="single" w:sz="12" w:space="0" w:color="E36C0A" w:themeColor="accent6" w:themeShade="BF"/>
            </w:tcBorders>
            <w:shd w:val="clear" w:color="auto" w:fill="D9D9D9" w:themeFill="background1" w:themeFillShade="D9"/>
          </w:tcPr>
          <w:p w14:paraId="7E4CD83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2" w:name="_Hlk489711459"/>
            <w:r w:rsidRPr="007C6C15">
              <w:rPr>
                <w:rFonts w:cs="Arial"/>
              </w:rPr>
              <w:t>Permanent variable message signs and complex ITS arrangements.</w:t>
            </w:r>
            <w:bookmarkEnd w:id="252"/>
          </w:p>
        </w:tc>
        <w:tc>
          <w:tcPr>
            <w:tcW w:w="1352" w:type="dxa"/>
            <w:tcBorders>
              <w:bottom w:val="single" w:sz="12" w:space="0" w:color="E36C0A" w:themeColor="accent6" w:themeShade="BF"/>
            </w:tcBorders>
            <w:shd w:val="clear" w:color="auto" w:fill="D9D9D9" w:themeFill="background1" w:themeFillShade="D9"/>
          </w:tcPr>
          <w:p w14:paraId="65103B1B"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3" w:name="_Hlk489711504"/>
            <w:r w:rsidRPr="007C6C15">
              <w:rPr>
                <w:rFonts w:cs="Arial"/>
              </w:rPr>
              <w:t xml:space="preserve">Complex staged traffic management in high speed </w:t>
            </w:r>
            <w:r w:rsidR="00432A52" w:rsidRPr="007C6C15">
              <w:rPr>
                <w:rFonts w:cs="Arial"/>
              </w:rPr>
              <w:t>&amp;</w:t>
            </w:r>
            <w:r w:rsidRPr="007C6C15">
              <w:rPr>
                <w:rFonts w:cs="Arial"/>
              </w:rPr>
              <w:t>/or urban environments.</w:t>
            </w:r>
          </w:p>
          <w:p w14:paraId="3AB85566" w14:textId="77777777"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Multiple alignment changes.</w:t>
            </w:r>
          </w:p>
          <w:p w14:paraId="4CB0F4AF" w14:textId="084D9535" w:rsidR="00F74F6D" w:rsidRPr="007C6C15" w:rsidRDefault="00F74F6D"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Typically AADT</w:t>
            </w:r>
            <w:r w:rsidR="000648AE" w:rsidRPr="007C6C15">
              <w:rPr>
                <w:rFonts w:cs="Arial"/>
              </w:rPr>
              <w:t xml:space="preserve"> </w:t>
            </w:r>
            <w:r w:rsidRPr="007C6C15">
              <w:rPr>
                <w:rFonts w:cs="Arial"/>
              </w:rPr>
              <w:t>&gt;100,000 vehicles/day.</w:t>
            </w:r>
            <w:bookmarkEnd w:id="253"/>
          </w:p>
        </w:tc>
        <w:tc>
          <w:tcPr>
            <w:tcW w:w="1353" w:type="dxa"/>
            <w:tcBorders>
              <w:bottom w:val="single" w:sz="12" w:space="0" w:color="E36C0A" w:themeColor="accent6" w:themeShade="BF"/>
            </w:tcBorders>
            <w:shd w:val="clear" w:color="auto" w:fill="D9D9D9" w:themeFill="background1" w:themeFillShade="D9"/>
          </w:tcPr>
          <w:p w14:paraId="3BA7B41E" w14:textId="77777777" w:rsidR="00F74F6D" w:rsidRPr="007C6C15" w:rsidRDefault="00F74F6D"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rPr>
            </w:pPr>
          </w:p>
        </w:tc>
        <w:tc>
          <w:tcPr>
            <w:tcW w:w="1352" w:type="dxa"/>
            <w:tcBorders>
              <w:bottom w:val="single" w:sz="12" w:space="0" w:color="E36C0A" w:themeColor="accent6" w:themeShade="BF"/>
            </w:tcBorders>
            <w:shd w:val="clear" w:color="auto" w:fill="D9D9D9" w:themeFill="background1" w:themeFillShade="D9"/>
          </w:tcPr>
          <w:p w14:paraId="74E89DE9" w14:textId="08673DA1" w:rsidR="00F74F6D" w:rsidRPr="007C6C15" w:rsidRDefault="00F74F6D" w:rsidP="000648AE">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4" w:name="_Hlk489711525"/>
            <w:r w:rsidRPr="007C6C15">
              <w:rPr>
                <w:rFonts w:cs="Arial"/>
              </w:rPr>
              <w:t>Complex consultant team coordination and/or management.</w:t>
            </w:r>
            <w:bookmarkEnd w:id="254"/>
          </w:p>
        </w:tc>
        <w:tc>
          <w:tcPr>
            <w:tcW w:w="1352" w:type="dxa"/>
            <w:tcBorders>
              <w:bottom w:val="single" w:sz="12" w:space="0" w:color="E36C0A" w:themeColor="accent6" w:themeShade="BF"/>
            </w:tcBorders>
            <w:shd w:val="clear" w:color="auto" w:fill="D9D9D9" w:themeFill="background1" w:themeFillShade="D9"/>
          </w:tcPr>
          <w:p w14:paraId="1AFED7C0" w14:textId="41899216" w:rsidR="00F74F6D" w:rsidRPr="007C6C15" w:rsidRDefault="000648AE"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5" w:name="_Hlk489711535"/>
            <w:r w:rsidRPr="007C6C15">
              <w:rPr>
                <w:rFonts w:cs="Arial"/>
              </w:rPr>
              <w:t xml:space="preserve">Very </w:t>
            </w:r>
            <w:r w:rsidR="00F74F6D" w:rsidRPr="007C6C15">
              <w:rPr>
                <w:rFonts w:cs="Arial"/>
              </w:rPr>
              <w:t>complex community/</w:t>
            </w:r>
            <w:r w:rsidR="008976A5" w:rsidRPr="007C6C15">
              <w:rPr>
                <w:rFonts w:cs="Arial"/>
              </w:rPr>
              <w:br/>
            </w:r>
            <w:r w:rsidR="00F74F6D" w:rsidRPr="007C6C15">
              <w:rPr>
                <w:rFonts w:cs="Arial"/>
              </w:rPr>
              <w:t>stakeholder interfaces</w:t>
            </w:r>
          </w:p>
          <w:p w14:paraId="3DA7AE00" w14:textId="48759A23" w:rsidR="00F74F6D" w:rsidRPr="007C6C15" w:rsidRDefault="000648AE"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Very c</w:t>
            </w:r>
            <w:r w:rsidR="00F74F6D" w:rsidRPr="007C6C15">
              <w:rPr>
                <w:rFonts w:cs="Arial"/>
              </w:rPr>
              <w:t xml:space="preserve">omplex </w:t>
            </w:r>
            <w:r w:rsidRPr="007C6C15">
              <w:rPr>
                <w:rFonts w:cs="Arial"/>
              </w:rPr>
              <w:t>project</w:t>
            </w:r>
            <w:r w:rsidR="00F74F6D" w:rsidRPr="007C6C15">
              <w:rPr>
                <w:rFonts w:cs="Arial"/>
              </w:rPr>
              <w:t xml:space="preserve"> management.</w:t>
            </w:r>
            <w:bookmarkEnd w:id="255"/>
          </w:p>
        </w:tc>
        <w:tc>
          <w:tcPr>
            <w:tcW w:w="1353" w:type="dxa"/>
            <w:tcBorders>
              <w:bottom w:val="single" w:sz="12" w:space="0" w:color="E36C0A" w:themeColor="accent6" w:themeShade="BF"/>
            </w:tcBorders>
            <w:shd w:val="clear" w:color="auto" w:fill="D9D9D9" w:themeFill="background1" w:themeFillShade="D9"/>
          </w:tcPr>
          <w:p w14:paraId="64CB1A41" w14:textId="77777777" w:rsidR="00F74F6D" w:rsidRPr="007C6C15" w:rsidRDefault="00532C09"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6" w:name="_Hlk489711546"/>
            <w:r w:rsidRPr="007C6C15">
              <w:rPr>
                <w:rFonts w:cs="Arial"/>
              </w:rPr>
              <w:t xml:space="preserve">Specific </w:t>
            </w:r>
            <w:r w:rsidR="00F74F6D" w:rsidRPr="007C6C15">
              <w:rPr>
                <w:rFonts w:cs="Arial"/>
              </w:rPr>
              <w:t>elements in design to meet environmental expectations (for example, fauna pass etc.)</w:t>
            </w:r>
            <w:r w:rsidRPr="007C6C15">
              <w:rPr>
                <w:rFonts w:cs="Arial"/>
              </w:rPr>
              <w:t>.</w:t>
            </w:r>
            <w:bookmarkEnd w:id="256"/>
          </w:p>
        </w:tc>
      </w:tr>
    </w:tbl>
    <w:p w14:paraId="489A367C" w14:textId="77777777" w:rsidR="005E74A5" w:rsidRPr="001666A8" w:rsidRDefault="005E74A5" w:rsidP="00C5033B">
      <w:pPr>
        <w:pStyle w:val="TableCaption"/>
        <w:jc w:val="both"/>
      </w:pPr>
      <w:r w:rsidRPr="001666A8">
        <w:lastRenderedPageBreak/>
        <w:t>Table </w:t>
      </w:r>
      <w:r w:rsidR="00FD01FE" w:rsidRPr="001666A8">
        <w:fldChar w:fldCharType="begin"/>
      </w:r>
      <w:r w:rsidR="00FD01FE" w:rsidRPr="001666A8">
        <w:instrText xml:space="preserve"> Styleref "Appendix Heading 1" \s </w:instrText>
      </w:r>
      <w:r w:rsidR="00FD01FE" w:rsidRPr="001666A8">
        <w:fldChar w:fldCharType="separate"/>
      </w:r>
      <w:r w:rsidR="00565C2A" w:rsidRPr="001666A8">
        <w:t>A</w:t>
      </w:r>
      <w:r w:rsidR="00FD01FE" w:rsidRPr="001666A8">
        <w:fldChar w:fldCharType="end"/>
      </w:r>
      <w:r w:rsidRPr="001666A8">
        <w:t> </w:t>
      </w:r>
      <w:r w:rsidR="00F74F6D" w:rsidRPr="001666A8">
        <w:t>2</w:t>
      </w:r>
      <w:r w:rsidRPr="001666A8">
        <w:t xml:space="preserve">: </w:t>
      </w:r>
      <w:r w:rsidRPr="001666A8">
        <w:tab/>
        <w:t>Typical</w:t>
      </w:r>
      <w:r w:rsidR="00F74F6D" w:rsidRPr="001666A8">
        <w:t xml:space="preserve"> characteristic of contract bridgeworks</w:t>
      </w:r>
    </w:p>
    <w:tbl>
      <w:tblPr>
        <w:tblStyle w:val="TableSimple"/>
        <w:tblW w:w="14586" w:type="dxa"/>
        <w:tblCellMar>
          <w:left w:w="57" w:type="dxa"/>
          <w:right w:w="57" w:type="dxa"/>
        </w:tblCellMar>
        <w:tblLook w:val="04A0" w:firstRow="1" w:lastRow="0" w:firstColumn="1" w:lastColumn="0" w:noHBand="0" w:noVBand="1"/>
      </w:tblPr>
      <w:tblGrid>
        <w:gridCol w:w="1119"/>
        <w:gridCol w:w="2693"/>
        <w:gridCol w:w="2693"/>
        <w:gridCol w:w="2694"/>
        <w:gridCol w:w="2693"/>
        <w:gridCol w:w="2694"/>
      </w:tblGrid>
      <w:tr w:rsidR="00CD191C" w:rsidRPr="007C6C15" w14:paraId="344E9067" w14:textId="77777777" w:rsidTr="001750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19" w:type="dxa"/>
            <w:shd w:val="clear" w:color="auto" w:fill="F37021"/>
          </w:tcPr>
          <w:p w14:paraId="32328291" w14:textId="77777777" w:rsidR="00CD191C" w:rsidRPr="001666A8" w:rsidRDefault="00CD191C" w:rsidP="00C5033B">
            <w:pPr>
              <w:spacing w:before="80" w:after="80"/>
              <w:jc w:val="both"/>
              <w:rPr>
                <w:rFonts w:ascii="Arial" w:hAnsi="Arial"/>
                <w:color w:val="FFFFFF" w:themeColor="background1"/>
              </w:rPr>
            </w:pPr>
            <w:r w:rsidRPr="001666A8">
              <w:rPr>
                <w:rFonts w:ascii="Arial" w:hAnsi="Arial"/>
                <w:color w:val="FFFFFF" w:themeColor="background1"/>
              </w:rPr>
              <w:t>Category</w:t>
            </w:r>
          </w:p>
        </w:tc>
        <w:tc>
          <w:tcPr>
            <w:tcW w:w="2693" w:type="dxa"/>
            <w:shd w:val="clear" w:color="auto" w:fill="F37021"/>
          </w:tcPr>
          <w:p w14:paraId="56C7B3FD" w14:textId="77777777" w:rsidR="00CD191C" w:rsidRPr="001666A8" w:rsidRDefault="00CD191C" w:rsidP="00C5033B">
            <w:pPr>
              <w:spacing w:before="80" w:after="80"/>
              <w:ind w:left="154" w:hanging="154"/>
              <w:jc w:val="both"/>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rPr>
            </w:pPr>
            <w:r w:rsidRPr="001666A8">
              <w:rPr>
                <w:rFonts w:ascii="Arial" w:hAnsi="Arial"/>
                <w:color w:val="FFFFFF" w:themeColor="background1"/>
              </w:rPr>
              <w:t>Typical Features of Structure</w:t>
            </w:r>
          </w:p>
        </w:tc>
        <w:tc>
          <w:tcPr>
            <w:tcW w:w="2693" w:type="dxa"/>
            <w:shd w:val="clear" w:color="auto" w:fill="F37021"/>
          </w:tcPr>
          <w:p w14:paraId="4650DD68" w14:textId="77777777" w:rsidR="00CD191C" w:rsidRPr="001666A8" w:rsidRDefault="00CD191C" w:rsidP="00C5033B">
            <w:pPr>
              <w:spacing w:before="80" w:after="80"/>
              <w:ind w:left="177" w:hanging="142"/>
              <w:jc w:val="both"/>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rPr>
            </w:pPr>
            <w:r w:rsidRPr="007C6C15">
              <w:rPr>
                <w:rFonts w:ascii="Arial" w:hAnsi="Arial" w:cs="Arial"/>
                <w:color w:val="FFFFFF" w:themeColor="background1"/>
              </w:rPr>
              <w:t>Construction Methodology and Site Constraints</w:t>
            </w:r>
          </w:p>
        </w:tc>
        <w:tc>
          <w:tcPr>
            <w:tcW w:w="2694" w:type="dxa"/>
            <w:shd w:val="clear" w:color="auto" w:fill="F37021"/>
          </w:tcPr>
          <w:p w14:paraId="274AB939" w14:textId="77777777" w:rsidR="00CD191C" w:rsidRPr="001666A8" w:rsidRDefault="00CD191C" w:rsidP="00C5033B">
            <w:pPr>
              <w:spacing w:before="80" w:after="80"/>
              <w:ind w:left="167" w:hanging="141"/>
              <w:jc w:val="both"/>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rPr>
            </w:pPr>
            <w:r w:rsidRPr="001666A8">
              <w:rPr>
                <w:rFonts w:ascii="Arial" w:hAnsi="Arial"/>
                <w:color w:val="FFFFFF" w:themeColor="background1"/>
              </w:rPr>
              <w:t>Foundations</w:t>
            </w:r>
          </w:p>
        </w:tc>
        <w:tc>
          <w:tcPr>
            <w:tcW w:w="2693" w:type="dxa"/>
            <w:shd w:val="clear" w:color="auto" w:fill="F37021"/>
          </w:tcPr>
          <w:p w14:paraId="78B07C65" w14:textId="77777777" w:rsidR="00CD191C" w:rsidRPr="001666A8" w:rsidRDefault="00CD191C" w:rsidP="00C5033B">
            <w:pPr>
              <w:spacing w:before="80" w:after="80"/>
              <w:ind w:left="173" w:hanging="142"/>
              <w:jc w:val="both"/>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rPr>
            </w:pPr>
            <w:r w:rsidRPr="001666A8">
              <w:rPr>
                <w:rFonts w:ascii="Arial" w:hAnsi="Arial"/>
                <w:color w:val="FFFFFF" w:themeColor="background1"/>
              </w:rPr>
              <w:t>Bearings</w:t>
            </w:r>
            <w:r w:rsidRPr="007C6C15">
              <w:rPr>
                <w:rFonts w:ascii="Arial" w:hAnsi="Arial" w:cs="Arial"/>
                <w:color w:val="FFFFFF" w:themeColor="background1"/>
              </w:rPr>
              <w:t>,</w:t>
            </w:r>
            <w:r w:rsidRPr="001666A8">
              <w:rPr>
                <w:rFonts w:ascii="Arial" w:hAnsi="Arial"/>
                <w:color w:val="FFFFFF" w:themeColor="background1"/>
              </w:rPr>
              <w:t xml:space="preserve"> Joints</w:t>
            </w:r>
            <w:r w:rsidRPr="007C6C15">
              <w:rPr>
                <w:rFonts w:ascii="Arial" w:hAnsi="Arial" w:cs="Arial"/>
                <w:color w:val="FFFFFF" w:themeColor="background1"/>
              </w:rPr>
              <w:t xml:space="preserve"> and Ancillary Components</w:t>
            </w:r>
          </w:p>
        </w:tc>
        <w:tc>
          <w:tcPr>
            <w:tcW w:w="2694" w:type="dxa"/>
            <w:shd w:val="clear" w:color="auto" w:fill="F37021"/>
            <w:vAlign w:val="top"/>
          </w:tcPr>
          <w:p w14:paraId="25A133D7" w14:textId="77777777" w:rsidR="00CD191C" w:rsidRPr="001666A8" w:rsidRDefault="00CD191C" w:rsidP="00C5033B">
            <w:pPr>
              <w:spacing w:before="80" w:after="80"/>
              <w:ind w:left="170" w:hanging="142"/>
              <w:jc w:val="both"/>
              <w:cnfStyle w:val="100000000000" w:firstRow="1" w:lastRow="0" w:firstColumn="0" w:lastColumn="0" w:oddVBand="0" w:evenVBand="0" w:oddHBand="0" w:evenHBand="0" w:firstRowFirstColumn="0" w:firstRowLastColumn="0" w:lastRowFirstColumn="0" w:lastRowLastColumn="0"/>
              <w:rPr>
                <w:rFonts w:ascii="Arial" w:hAnsi="Arial"/>
                <w:color w:val="FFFFFF" w:themeColor="background1"/>
              </w:rPr>
            </w:pPr>
            <w:r w:rsidRPr="001666A8">
              <w:rPr>
                <w:rFonts w:ascii="Arial" w:hAnsi="Arial"/>
                <w:color w:val="FFFFFF" w:themeColor="background1"/>
              </w:rPr>
              <w:t>Environment, Community &amp; Stakeholder Management</w:t>
            </w:r>
          </w:p>
        </w:tc>
      </w:tr>
      <w:tr w:rsidR="00CD191C" w:rsidRPr="007C6C15" w14:paraId="5B71EEC7" w14:textId="77777777" w:rsidTr="001E2ABC">
        <w:tc>
          <w:tcPr>
            <w:cnfStyle w:val="001000000000" w:firstRow="0" w:lastRow="0" w:firstColumn="1" w:lastColumn="0" w:oddVBand="0" w:evenVBand="0" w:oddHBand="0" w:evenHBand="0" w:firstRowFirstColumn="0" w:firstRowLastColumn="0" w:lastRowFirstColumn="0" w:lastRowLastColumn="0"/>
            <w:tcW w:w="1119" w:type="dxa"/>
            <w:shd w:val="clear" w:color="auto" w:fill="D9D9D9" w:themeFill="background1" w:themeFillShade="D9"/>
          </w:tcPr>
          <w:p w14:paraId="4D3A65E8" w14:textId="77777777" w:rsidR="00CD191C" w:rsidRPr="001666A8" w:rsidRDefault="00CD191C" w:rsidP="001666A8">
            <w:pPr>
              <w:pStyle w:val="TableTextLeft"/>
              <w:rPr>
                <w:b/>
              </w:rPr>
            </w:pPr>
            <w:r w:rsidRPr="001666A8">
              <w:rPr>
                <w:b/>
              </w:rPr>
              <w:t>B1</w:t>
            </w:r>
          </w:p>
        </w:tc>
        <w:tc>
          <w:tcPr>
            <w:tcW w:w="2693" w:type="dxa"/>
            <w:shd w:val="clear" w:color="auto" w:fill="D9D9D9" w:themeFill="background1" w:themeFillShade="D9"/>
          </w:tcPr>
          <w:p w14:paraId="54644B26"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7" w:name="_Hlk489707553"/>
            <w:r w:rsidRPr="007C6C15">
              <w:rPr>
                <w:rFonts w:cs="Arial"/>
              </w:rPr>
              <w:t>Large culvert including link slab or cast-in-situ deck units and multiple bay (&gt;10 bays) culverts and other drainage structures.</w:t>
            </w:r>
          </w:p>
          <w:p w14:paraId="26A3D0CA" w14:textId="77777777" w:rsidR="00CD191C" w:rsidRPr="007C6C15" w:rsidRDefault="00CD191C" w:rsidP="007B7A0B">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Basic reinforced concrete earth retaining structures.</w:t>
            </w:r>
          </w:p>
          <w:p w14:paraId="758DA301"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footbridges</w:t>
            </w:r>
            <w:bookmarkEnd w:id="257"/>
          </w:p>
          <w:p w14:paraId="55B36475"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single span road bridges (e.g. prestressed planks or standard section steel girders).</w:t>
            </w:r>
          </w:p>
          <w:p w14:paraId="5E21C986"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Minor repairs</w:t>
            </w:r>
          </w:p>
        </w:tc>
        <w:tc>
          <w:tcPr>
            <w:tcW w:w="2693" w:type="dxa"/>
            <w:shd w:val="clear" w:color="auto" w:fill="D9D9D9" w:themeFill="background1" w:themeFillShade="D9"/>
          </w:tcPr>
          <w:p w14:paraId="513CFE88"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traffic management (e.g. rural roads).</w:t>
            </w:r>
          </w:p>
          <w:p w14:paraId="2BFD93FB"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Small stream crossing.</w:t>
            </w:r>
          </w:p>
          <w:p w14:paraId="3A22BF3A"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Minimal restrictions on access for cranes and other large plant.</w:t>
            </w:r>
          </w:p>
        </w:tc>
        <w:tc>
          <w:tcPr>
            <w:tcW w:w="2694" w:type="dxa"/>
            <w:shd w:val="clear" w:color="auto" w:fill="D9D9D9" w:themeFill="background1" w:themeFillShade="D9"/>
          </w:tcPr>
          <w:p w14:paraId="620EF301"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8" w:name="_Hlk489707600"/>
            <w:r w:rsidRPr="007C6C15">
              <w:rPr>
                <w:rFonts w:cs="Arial"/>
              </w:rPr>
              <w:t xml:space="preserve">Simple spread footing foundations. </w:t>
            </w:r>
            <w:proofErr w:type="spellStart"/>
            <w:r w:rsidRPr="007C6C15">
              <w:rPr>
                <w:rFonts w:cs="Arial"/>
              </w:rPr>
              <w:t>eg</w:t>
            </w:r>
            <w:proofErr w:type="spellEnd"/>
            <w:r w:rsidRPr="007C6C15">
              <w:rPr>
                <w:rFonts w:cs="Arial"/>
              </w:rPr>
              <w:t>; large base slabs.</w:t>
            </w:r>
          </w:p>
          <w:p w14:paraId="728D4C85"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Foundations for gantries.</w:t>
            </w:r>
            <w:bookmarkEnd w:id="258"/>
          </w:p>
        </w:tc>
        <w:tc>
          <w:tcPr>
            <w:tcW w:w="2693" w:type="dxa"/>
            <w:shd w:val="clear" w:color="auto" w:fill="D9D9D9" w:themeFill="background1" w:themeFillShade="D9"/>
          </w:tcPr>
          <w:p w14:paraId="31BD7E62"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59" w:name="_Hlk489707620"/>
            <w:bookmarkStart w:id="260" w:name="_Hlk489709330"/>
            <w:r w:rsidRPr="007C6C15">
              <w:rPr>
                <w:rFonts w:cs="Arial"/>
              </w:rPr>
              <w:t>No expansion joint; or simple expansion joints</w:t>
            </w:r>
            <w:bookmarkEnd w:id="259"/>
            <w:bookmarkEnd w:id="260"/>
            <w:r w:rsidRPr="007C6C15">
              <w:rPr>
                <w:rFonts w:cs="Arial"/>
              </w:rPr>
              <w:t xml:space="preserve"> (</w:t>
            </w:r>
            <w:proofErr w:type="spellStart"/>
            <w:r w:rsidRPr="007C6C15">
              <w:rPr>
                <w:rFonts w:cs="Arial"/>
              </w:rPr>
              <w:t>eg</w:t>
            </w:r>
            <w:proofErr w:type="spellEnd"/>
            <w:r w:rsidRPr="007C6C15">
              <w:rPr>
                <w:rFonts w:cs="Arial"/>
              </w:rPr>
              <w:t xml:space="preserve"> compression seal or asphalt plug)</w:t>
            </w:r>
          </w:p>
          <w:p w14:paraId="4DA63703"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bearings</w:t>
            </w:r>
          </w:p>
        </w:tc>
        <w:tc>
          <w:tcPr>
            <w:tcW w:w="2694" w:type="dxa"/>
            <w:shd w:val="clear" w:color="auto" w:fill="D9D9D9" w:themeFill="background1" w:themeFillShade="D9"/>
          </w:tcPr>
          <w:p w14:paraId="7C995DE1"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1" w:name="_Hlk489707678"/>
            <w:r w:rsidRPr="007C6C15">
              <w:rPr>
                <w:rFonts w:cs="Arial"/>
              </w:rPr>
              <w:t>Simple community/stakeholder management.</w:t>
            </w:r>
          </w:p>
          <w:p w14:paraId="22B3813E" w14:textId="77777777" w:rsidR="00CD191C" w:rsidRPr="007C6C15" w:rsidRDefault="00CD191C" w:rsidP="008A2D9C">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Simple environment management.</w:t>
            </w:r>
            <w:bookmarkEnd w:id="261"/>
          </w:p>
        </w:tc>
      </w:tr>
      <w:tr w:rsidR="00CD191C" w:rsidRPr="007C6C15" w14:paraId="0805C212" w14:textId="77777777" w:rsidTr="007678A4">
        <w:tc>
          <w:tcPr>
            <w:cnfStyle w:val="001000000000" w:firstRow="0" w:lastRow="0" w:firstColumn="1" w:lastColumn="0" w:oddVBand="0" w:evenVBand="0" w:oddHBand="0" w:evenHBand="0" w:firstRowFirstColumn="0" w:firstRowLastColumn="0" w:lastRowFirstColumn="0" w:lastRowLastColumn="0"/>
            <w:tcW w:w="1119" w:type="dxa"/>
            <w:shd w:val="clear" w:color="auto" w:fill="D9D9D9" w:themeFill="background1" w:themeFillShade="D9"/>
          </w:tcPr>
          <w:p w14:paraId="6B0139AA" w14:textId="77777777" w:rsidR="00CD191C" w:rsidRPr="001666A8" w:rsidRDefault="00CD191C" w:rsidP="001666A8">
            <w:pPr>
              <w:pStyle w:val="TableTextLeft"/>
            </w:pPr>
            <w:r w:rsidRPr="001666A8">
              <w:rPr>
                <w:b/>
              </w:rPr>
              <w:t>B2</w:t>
            </w:r>
            <w:r w:rsidRPr="001666A8">
              <w:br/>
              <w:t>B1 activities plus majority of the following:</w:t>
            </w:r>
          </w:p>
        </w:tc>
        <w:tc>
          <w:tcPr>
            <w:tcW w:w="2693" w:type="dxa"/>
            <w:shd w:val="clear" w:color="auto" w:fill="D9D9D9" w:themeFill="background1" w:themeFillShade="D9"/>
          </w:tcPr>
          <w:p w14:paraId="290E1051"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2" w:name="_Hlk489709288"/>
            <w:r w:rsidRPr="007C6C15">
              <w:rPr>
                <w:rFonts w:cs="Arial"/>
              </w:rPr>
              <w:t>Multiple span bridge using standard prestressed concrete girders or steel girders with a continuous cast in place concrete decks</w:t>
            </w:r>
          </w:p>
          <w:bookmarkEnd w:id="262"/>
          <w:p w14:paraId="1B94BA16"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Major repairs, such as deck replacement, deck widening or a significant barrier upgrade.</w:t>
            </w:r>
          </w:p>
          <w:p w14:paraId="33B39C7C"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Arch structures under an embankment (e.g. corrugated steel or precast concrete)</w:t>
            </w:r>
          </w:p>
          <w:p w14:paraId="0C870742"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Bridge founded on mechanically stabilised earth structure.</w:t>
            </w:r>
          </w:p>
        </w:tc>
        <w:tc>
          <w:tcPr>
            <w:tcW w:w="2693" w:type="dxa"/>
            <w:shd w:val="clear" w:color="auto" w:fill="D9D9D9" w:themeFill="background1" w:themeFillShade="D9"/>
          </w:tcPr>
          <w:p w14:paraId="332E2A05"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Typically, construction over:</w:t>
            </w:r>
          </w:p>
          <w:p w14:paraId="0D0EE0C1" w14:textId="77777777" w:rsidR="00CD191C" w:rsidRPr="007C6C15" w:rsidRDefault="00CD191C" w:rsidP="00933775">
            <w:pPr>
              <w:pStyle w:val="TableBullet1"/>
              <w:numPr>
                <w:ilvl w:val="0"/>
                <w:numId w:val="0"/>
              </w:numPr>
              <w:ind w:left="565" w:hanging="142"/>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operating roads (low to medium traffic volumes),</w:t>
            </w:r>
          </w:p>
          <w:p w14:paraId="0ED104EA" w14:textId="77777777" w:rsidR="00CD191C" w:rsidRPr="007C6C15" w:rsidRDefault="00CD191C" w:rsidP="00933775">
            <w:pPr>
              <w:pStyle w:val="TableBullet1"/>
              <w:numPr>
                <w:ilvl w:val="0"/>
                <w:numId w:val="0"/>
              </w:numPr>
              <w:ind w:left="423"/>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non-electrified rail lines or</w:t>
            </w:r>
          </w:p>
          <w:p w14:paraId="03B62C59" w14:textId="77777777" w:rsidR="00CD191C" w:rsidRPr="007C6C15" w:rsidRDefault="00CD191C" w:rsidP="00933775">
            <w:pPr>
              <w:pStyle w:val="TableBullet1"/>
              <w:numPr>
                <w:ilvl w:val="0"/>
                <w:numId w:val="0"/>
              </w:numPr>
              <w:ind w:left="565" w:hanging="142"/>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streams with intermitted / low flows or calm conditions.</w:t>
            </w:r>
          </w:p>
          <w:p w14:paraId="7ED013AA"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Minimal constraints on construction sequencing.</w:t>
            </w:r>
          </w:p>
        </w:tc>
        <w:tc>
          <w:tcPr>
            <w:tcW w:w="2694" w:type="dxa"/>
            <w:shd w:val="clear" w:color="auto" w:fill="D9D9D9" w:themeFill="background1" w:themeFillShade="D9"/>
          </w:tcPr>
          <w:p w14:paraId="0F8F6FF3"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3" w:name="_Hlk489709306"/>
            <w:r w:rsidRPr="007C6C15">
              <w:rPr>
                <w:rFonts w:cs="Arial"/>
              </w:rPr>
              <w:t>Standard non-complex pile foundations (generally &lt;25m length) without the need for floating equipment or temporary bridges.</w:t>
            </w:r>
          </w:p>
          <w:p w14:paraId="0CC67541"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Precast prestressed piles</w:t>
            </w:r>
            <w:bookmarkEnd w:id="263"/>
            <w:r w:rsidRPr="007C6C15">
              <w:rPr>
                <w:rFonts w:cs="Arial"/>
              </w:rPr>
              <w:t>.</w:t>
            </w:r>
          </w:p>
        </w:tc>
        <w:tc>
          <w:tcPr>
            <w:tcW w:w="2693" w:type="dxa"/>
            <w:shd w:val="clear" w:color="auto" w:fill="D9D9D9" w:themeFill="background1" w:themeFillShade="D9"/>
          </w:tcPr>
          <w:p w14:paraId="348CE607"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More complex expansion joints (</w:t>
            </w:r>
            <w:proofErr w:type="spellStart"/>
            <w:r w:rsidRPr="007C6C15">
              <w:rPr>
                <w:rFonts w:cs="Arial"/>
              </w:rPr>
              <w:t>eg</w:t>
            </w:r>
            <w:proofErr w:type="spellEnd"/>
            <w:r w:rsidRPr="007C6C15">
              <w:rPr>
                <w:rFonts w:cs="Arial"/>
              </w:rPr>
              <w:t xml:space="preserve"> elastomeric strip seal).</w:t>
            </w:r>
          </w:p>
          <w:p w14:paraId="1C6162DA"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Standard pot bearings</w:t>
            </w:r>
          </w:p>
        </w:tc>
        <w:tc>
          <w:tcPr>
            <w:tcW w:w="2694" w:type="dxa"/>
            <w:shd w:val="clear" w:color="auto" w:fill="D9D9D9" w:themeFill="background1" w:themeFillShade="D9"/>
          </w:tcPr>
          <w:p w14:paraId="5F1A0389"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4" w:name="_Hlk489709351"/>
            <w:r w:rsidRPr="007C6C15">
              <w:rPr>
                <w:rFonts w:cs="Arial"/>
              </w:rPr>
              <w:t>Moderate community/stakeholder management.</w:t>
            </w:r>
          </w:p>
          <w:p w14:paraId="04067D68"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Moderate environmental management.</w:t>
            </w:r>
            <w:bookmarkEnd w:id="264"/>
          </w:p>
        </w:tc>
      </w:tr>
      <w:tr w:rsidR="00CD191C" w:rsidRPr="007C6C15" w14:paraId="66D8D58F" w14:textId="77777777" w:rsidTr="00CC7ECC">
        <w:tc>
          <w:tcPr>
            <w:cnfStyle w:val="001000000000" w:firstRow="0" w:lastRow="0" w:firstColumn="1" w:lastColumn="0" w:oddVBand="0" w:evenVBand="0" w:oddHBand="0" w:evenHBand="0" w:firstRowFirstColumn="0" w:firstRowLastColumn="0" w:lastRowFirstColumn="0" w:lastRowLastColumn="0"/>
            <w:tcW w:w="1119" w:type="dxa"/>
            <w:tcBorders>
              <w:bottom w:val="single" w:sz="12" w:space="0" w:color="FFFFFF" w:themeColor="background1"/>
            </w:tcBorders>
            <w:shd w:val="clear" w:color="auto" w:fill="D9D9D9" w:themeFill="background1" w:themeFillShade="D9"/>
          </w:tcPr>
          <w:p w14:paraId="5AD32905" w14:textId="77777777" w:rsidR="00CD191C" w:rsidRPr="001666A8" w:rsidRDefault="00CD191C" w:rsidP="001666A8">
            <w:pPr>
              <w:pStyle w:val="TableTextLeft"/>
            </w:pPr>
            <w:r w:rsidRPr="001666A8">
              <w:rPr>
                <w:b/>
              </w:rPr>
              <w:t>B3</w:t>
            </w:r>
            <w:r w:rsidRPr="001666A8">
              <w:br/>
              <w:t>B2 activities plus majority of the following:</w:t>
            </w:r>
          </w:p>
        </w:tc>
        <w:tc>
          <w:tcPr>
            <w:tcW w:w="2693" w:type="dxa"/>
            <w:tcBorders>
              <w:bottom w:val="single" w:sz="12" w:space="0" w:color="FFFFFF" w:themeColor="background1"/>
            </w:tcBorders>
            <w:shd w:val="clear" w:color="auto" w:fill="D9D9D9" w:themeFill="background1" w:themeFillShade="D9"/>
          </w:tcPr>
          <w:p w14:paraId="71D98FA9"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Voided slab superstructures.</w:t>
            </w:r>
          </w:p>
          <w:p w14:paraId="42694759"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Post tensioned cast in-situ structural elements.</w:t>
            </w:r>
          </w:p>
          <w:p w14:paraId="5BE2EC09"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w:t>
            </w:r>
            <w:proofErr w:type="spellStart"/>
            <w:r w:rsidRPr="007C6C15">
              <w:rPr>
                <w:rFonts w:cs="Arial"/>
              </w:rPr>
              <w:t>ie</w:t>
            </w:r>
            <w:proofErr w:type="spellEnd"/>
            <w:r w:rsidRPr="007C6C15">
              <w:rPr>
                <w:rFonts w:cs="Arial"/>
              </w:rPr>
              <w:t xml:space="preserve"> variable depth) steel girders.</w:t>
            </w:r>
          </w:p>
          <w:p w14:paraId="2B85F2C8"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Major slipform piers.</w:t>
            </w:r>
          </w:p>
          <w:p w14:paraId="4CBFB082"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lastRenderedPageBreak/>
              <w:t>Moderately complex geometry and size.</w:t>
            </w:r>
          </w:p>
          <w:p w14:paraId="70E33A7F"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Cable stayed pedestrian bridges.</w:t>
            </w:r>
          </w:p>
        </w:tc>
        <w:tc>
          <w:tcPr>
            <w:tcW w:w="2693" w:type="dxa"/>
            <w:tcBorders>
              <w:bottom w:val="single" w:sz="12" w:space="0" w:color="FFFFFF" w:themeColor="background1"/>
            </w:tcBorders>
            <w:shd w:val="clear" w:color="auto" w:fill="D9D9D9" w:themeFill="background1" w:themeFillShade="D9"/>
          </w:tcPr>
          <w:p w14:paraId="58482115"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lastRenderedPageBreak/>
              <w:t>Construction over heavily trafficked roads requiring complex traffic management.</w:t>
            </w:r>
          </w:p>
          <w:p w14:paraId="622A01B6"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Top down construction methodology.</w:t>
            </w:r>
          </w:p>
          <w:p w14:paraId="00909038"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Difficult site access.</w:t>
            </w:r>
          </w:p>
          <w:p w14:paraId="44F95370"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Dewatering required.</w:t>
            </w:r>
          </w:p>
          <w:p w14:paraId="2C02D824"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lastRenderedPageBreak/>
              <w:t>Staged or complex bridge construction sequence (</w:t>
            </w:r>
            <w:proofErr w:type="spellStart"/>
            <w:r w:rsidRPr="007C6C15">
              <w:rPr>
                <w:rFonts w:cs="Arial"/>
              </w:rPr>
              <w:t>eg</w:t>
            </w:r>
            <w:proofErr w:type="spellEnd"/>
            <w:r w:rsidRPr="007C6C15">
              <w:rPr>
                <w:rFonts w:cs="Arial"/>
              </w:rPr>
              <w:t>: one lane at a time).</w:t>
            </w:r>
          </w:p>
          <w:p w14:paraId="042AA3F7"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Heavy lifting of prefabricated superstructure into final position.</w:t>
            </w:r>
          </w:p>
        </w:tc>
        <w:tc>
          <w:tcPr>
            <w:tcW w:w="2694" w:type="dxa"/>
            <w:tcBorders>
              <w:bottom w:val="single" w:sz="12" w:space="0" w:color="FFFFFF" w:themeColor="background1"/>
            </w:tcBorders>
            <w:shd w:val="clear" w:color="auto" w:fill="D9D9D9" w:themeFill="background1" w:themeFillShade="D9"/>
          </w:tcPr>
          <w:p w14:paraId="72E0E7C2"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lastRenderedPageBreak/>
              <w:t>Foundations which may be complex and/or require deep piling and/or require floating equipment or temporary bridges.</w:t>
            </w:r>
          </w:p>
          <w:p w14:paraId="3928040C"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Include cast </w:t>
            </w:r>
            <w:proofErr w:type="spellStart"/>
            <w:r w:rsidRPr="007C6C15">
              <w:rPr>
                <w:rFonts w:cs="Arial"/>
              </w:rPr>
              <w:t>insitu</w:t>
            </w:r>
            <w:proofErr w:type="spellEnd"/>
            <w:r w:rsidRPr="007C6C15">
              <w:rPr>
                <w:rFonts w:cs="Arial"/>
              </w:rPr>
              <w:t xml:space="preserve"> piles, which may include simple dry rock sockets.</w:t>
            </w:r>
          </w:p>
        </w:tc>
        <w:tc>
          <w:tcPr>
            <w:tcW w:w="2693" w:type="dxa"/>
            <w:tcBorders>
              <w:bottom w:val="single" w:sz="12" w:space="0" w:color="FFFFFF" w:themeColor="background1"/>
            </w:tcBorders>
            <w:shd w:val="clear" w:color="auto" w:fill="D9D9D9" w:themeFill="background1" w:themeFillShade="D9"/>
          </w:tcPr>
          <w:p w14:paraId="4F3022E4"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Expansion joint accommodates large movement (typically &gt; 100 mm)</w:t>
            </w:r>
          </w:p>
          <w:p w14:paraId="04B75934"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Finger Joints designed for large movements</w:t>
            </w:r>
          </w:p>
          <w:p w14:paraId="08E5C13D"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Spherical bearings and heavily loaded pot bearings</w:t>
            </w:r>
          </w:p>
        </w:tc>
        <w:tc>
          <w:tcPr>
            <w:tcW w:w="2694" w:type="dxa"/>
            <w:tcBorders>
              <w:bottom w:val="single" w:sz="12" w:space="0" w:color="FFFFFF" w:themeColor="background1"/>
            </w:tcBorders>
            <w:shd w:val="clear" w:color="auto" w:fill="D9D9D9" w:themeFill="background1" w:themeFillShade="D9"/>
          </w:tcPr>
          <w:p w14:paraId="7132EE1D"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Moderate to complex community/stakeholder interfaces and project management aspects.</w:t>
            </w:r>
          </w:p>
          <w:p w14:paraId="49E5CE23"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Consultant team coordination and/or management.</w:t>
            </w:r>
          </w:p>
          <w:p w14:paraId="02B7F905" w14:textId="12A182AC"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Design management.</w:t>
            </w:r>
          </w:p>
        </w:tc>
      </w:tr>
      <w:tr w:rsidR="00CD191C" w:rsidRPr="007C6C15" w14:paraId="46B805E2" w14:textId="77777777" w:rsidTr="003F4D6C">
        <w:tc>
          <w:tcPr>
            <w:cnfStyle w:val="001000000000" w:firstRow="0" w:lastRow="0" w:firstColumn="1" w:lastColumn="0" w:oddVBand="0" w:evenVBand="0" w:oddHBand="0" w:evenHBand="0" w:firstRowFirstColumn="0" w:firstRowLastColumn="0" w:lastRowFirstColumn="0" w:lastRowLastColumn="0"/>
            <w:tcW w:w="1119" w:type="dxa"/>
            <w:tcBorders>
              <w:bottom w:val="single" w:sz="12" w:space="0" w:color="E36C0A" w:themeColor="accent6" w:themeShade="BF"/>
            </w:tcBorders>
            <w:shd w:val="clear" w:color="auto" w:fill="D9D9D9" w:themeFill="background1" w:themeFillShade="D9"/>
          </w:tcPr>
          <w:p w14:paraId="0A58617A" w14:textId="77777777" w:rsidR="00CD191C" w:rsidRPr="001666A8" w:rsidRDefault="00CD191C" w:rsidP="001666A8">
            <w:pPr>
              <w:pStyle w:val="TableTextLeft"/>
            </w:pPr>
            <w:r w:rsidRPr="001666A8">
              <w:rPr>
                <w:b/>
              </w:rPr>
              <w:t>B4</w:t>
            </w:r>
            <w:r w:rsidRPr="001666A8">
              <w:br/>
            </w:r>
            <w:bookmarkStart w:id="265" w:name="_Hlk489705938"/>
            <w:r w:rsidRPr="001666A8">
              <w:t>B3 activities plus majority of the following:</w:t>
            </w:r>
            <w:bookmarkEnd w:id="265"/>
          </w:p>
        </w:tc>
        <w:tc>
          <w:tcPr>
            <w:tcW w:w="2693" w:type="dxa"/>
            <w:tcBorders>
              <w:bottom w:val="single" w:sz="12" w:space="0" w:color="E36C0A" w:themeColor="accent6" w:themeShade="BF"/>
            </w:tcBorders>
            <w:shd w:val="clear" w:color="auto" w:fill="D9D9D9" w:themeFill="background1" w:themeFillShade="D9"/>
          </w:tcPr>
          <w:p w14:paraId="7BA02E9A"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Significant fabricated steel superstructures (</w:t>
            </w:r>
            <w:proofErr w:type="spellStart"/>
            <w:r w:rsidRPr="007C6C15">
              <w:rPr>
                <w:rFonts w:cs="Arial"/>
              </w:rPr>
              <w:t>eg</w:t>
            </w:r>
            <w:proofErr w:type="spellEnd"/>
            <w:r w:rsidRPr="007C6C15">
              <w:rPr>
                <w:rFonts w:cs="Arial"/>
              </w:rPr>
              <w:t xml:space="preserve"> very large box girder).</w:t>
            </w:r>
          </w:p>
          <w:p w14:paraId="4B28CD5F"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geometric/aesthetic shapes.</w:t>
            </w:r>
          </w:p>
          <w:p w14:paraId="775B8010"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Major cable stayed structures.</w:t>
            </w:r>
          </w:p>
          <w:p w14:paraId="0C4CDBC1"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Post tensioned concrete box girder.</w:t>
            </w:r>
          </w:p>
          <w:p w14:paraId="7B972AFD"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Very large scale.</w:t>
            </w:r>
          </w:p>
        </w:tc>
        <w:tc>
          <w:tcPr>
            <w:tcW w:w="2693" w:type="dxa"/>
            <w:tcBorders>
              <w:bottom w:val="single" w:sz="12" w:space="0" w:color="E36C0A" w:themeColor="accent6" w:themeShade="BF"/>
            </w:tcBorders>
            <w:shd w:val="clear" w:color="auto" w:fill="D9D9D9" w:themeFill="background1" w:themeFillShade="D9"/>
          </w:tcPr>
          <w:p w14:paraId="71592EBB"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6" w:name="_Hlk489711129"/>
            <w:r w:rsidRPr="007C6C15">
              <w:rPr>
                <w:rFonts w:cs="Arial"/>
              </w:rPr>
              <w:t>Construction over water using coffer dams or large floating cranes.</w:t>
            </w:r>
          </w:p>
          <w:p w14:paraId="0562C1D6"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Launching trusses for placement of girders / segments.</w:t>
            </w:r>
          </w:p>
          <w:p w14:paraId="38B2D2A2"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Incremental launched structures.</w:t>
            </w:r>
          </w:p>
          <w:p w14:paraId="3F476AEA"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Balanced cantilever construction.</w:t>
            </w:r>
          </w:p>
          <w:p w14:paraId="31DD7996"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Jacking or moving a large superstructure into its final position.</w:t>
            </w:r>
            <w:bookmarkEnd w:id="266"/>
          </w:p>
        </w:tc>
        <w:tc>
          <w:tcPr>
            <w:tcW w:w="2694" w:type="dxa"/>
            <w:tcBorders>
              <w:bottom w:val="single" w:sz="12" w:space="0" w:color="E36C0A" w:themeColor="accent6" w:themeShade="BF"/>
            </w:tcBorders>
            <w:shd w:val="clear" w:color="auto" w:fill="D9D9D9" w:themeFill="background1" w:themeFillShade="D9"/>
          </w:tcPr>
          <w:p w14:paraId="188E3C85"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7" w:name="_Hlk489711202"/>
            <w:r w:rsidRPr="007C6C15">
              <w:rPr>
                <w:rFonts w:cs="Arial"/>
              </w:rPr>
              <w:t>Very heavy foundations. Including complex rock sockets at depth &gt;10 metres.</w:t>
            </w:r>
          </w:p>
          <w:p w14:paraId="23B489AB"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Difficult installation conditions, including poured </w:t>
            </w:r>
            <w:proofErr w:type="spellStart"/>
            <w:r w:rsidRPr="007C6C15">
              <w:rPr>
                <w:rFonts w:cs="Arial"/>
              </w:rPr>
              <w:t>insitu</w:t>
            </w:r>
            <w:proofErr w:type="spellEnd"/>
            <w:r w:rsidRPr="007C6C15">
              <w:rPr>
                <w:rFonts w:cs="Arial"/>
              </w:rPr>
              <w:t xml:space="preserve"> piles in wet conditions.</w:t>
            </w:r>
          </w:p>
          <w:p w14:paraId="6012264F" w14:textId="77777777" w:rsidR="00CD191C" w:rsidRPr="007C6C15" w:rsidRDefault="00CD191C"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Pile installation from floating equipment.</w:t>
            </w:r>
            <w:bookmarkEnd w:id="267"/>
          </w:p>
        </w:tc>
        <w:tc>
          <w:tcPr>
            <w:tcW w:w="2693" w:type="dxa"/>
            <w:tcBorders>
              <w:bottom w:val="single" w:sz="12" w:space="0" w:color="E36C0A" w:themeColor="accent6" w:themeShade="BF"/>
            </w:tcBorders>
            <w:shd w:val="clear" w:color="auto" w:fill="D9D9D9" w:themeFill="background1" w:themeFillShade="D9"/>
          </w:tcPr>
          <w:p w14:paraId="33547F97"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8" w:name="_Hlk489711221"/>
            <w:r w:rsidRPr="007C6C15">
              <w:rPr>
                <w:rFonts w:cs="Arial"/>
              </w:rPr>
              <w:t>Modular expansion joints or bespoke designs for very large movement.</w:t>
            </w:r>
          </w:p>
          <w:bookmarkEnd w:id="268"/>
          <w:p w14:paraId="4BAF83FE"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and / or very heavily loaded bearings.</w:t>
            </w:r>
          </w:p>
        </w:tc>
        <w:tc>
          <w:tcPr>
            <w:tcW w:w="2694" w:type="dxa"/>
            <w:tcBorders>
              <w:bottom w:val="single" w:sz="12" w:space="0" w:color="E36C0A" w:themeColor="accent6" w:themeShade="BF"/>
            </w:tcBorders>
            <w:shd w:val="clear" w:color="auto" w:fill="D9D9D9" w:themeFill="background1" w:themeFillShade="D9"/>
          </w:tcPr>
          <w:p w14:paraId="276793B2"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bookmarkStart w:id="269" w:name="_Hlk489711246"/>
            <w:r w:rsidRPr="007C6C15">
              <w:rPr>
                <w:rFonts w:cs="Arial"/>
              </w:rPr>
              <w:t>Complex community/stakeholder interfaces and project management.</w:t>
            </w:r>
          </w:p>
          <w:p w14:paraId="4B99E722"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More complex consultant team coordination and/or management.</w:t>
            </w:r>
          </w:p>
          <w:p w14:paraId="6A44EA87"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design management.</w:t>
            </w:r>
          </w:p>
          <w:p w14:paraId="70E61B73" w14:textId="77777777" w:rsidR="00CD191C" w:rsidRPr="007C6C15" w:rsidRDefault="00CD191C" w:rsidP="00933775">
            <w:pPr>
              <w:pStyle w:val="TableBullet1"/>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Complex environmental management, working near ecologically sensitive marine environment, navigational waterways.</w:t>
            </w:r>
            <w:bookmarkEnd w:id="269"/>
          </w:p>
        </w:tc>
      </w:tr>
    </w:tbl>
    <w:p w14:paraId="69676828" w14:textId="0A043A42" w:rsidR="00933775" w:rsidRPr="007C6C15" w:rsidRDefault="0090313D" w:rsidP="00C5033B">
      <w:pPr>
        <w:pStyle w:val="Note"/>
        <w:jc w:val="both"/>
        <w:rPr>
          <w:sz w:val="18"/>
          <w:szCs w:val="18"/>
        </w:rPr>
      </w:pPr>
      <w:r w:rsidRPr="007C6C15">
        <w:rPr>
          <w:sz w:val="18"/>
          <w:szCs w:val="18"/>
        </w:rPr>
        <w:t>Note</w:t>
      </w:r>
      <w:r w:rsidR="00933775" w:rsidRPr="007C6C15">
        <w:rPr>
          <w:sz w:val="18"/>
          <w:szCs w:val="18"/>
        </w:rPr>
        <w:t>s</w:t>
      </w:r>
      <w:r w:rsidRPr="007C6C15">
        <w:rPr>
          <w:sz w:val="18"/>
          <w:szCs w:val="18"/>
        </w:rPr>
        <w:t>:</w:t>
      </w:r>
      <w:r w:rsidR="006E5E21" w:rsidRPr="007C6C15">
        <w:rPr>
          <w:sz w:val="18"/>
          <w:szCs w:val="18"/>
        </w:rPr>
        <w:t xml:space="preserve"> </w:t>
      </w:r>
    </w:p>
    <w:p w14:paraId="65936DFC" w14:textId="77777777" w:rsidR="00933775" w:rsidRPr="007C6C15" w:rsidRDefault="00933775">
      <w:pPr>
        <w:numPr>
          <w:ilvl w:val="0"/>
          <w:numId w:val="54"/>
        </w:numPr>
        <w:spacing w:after="127" w:line="250" w:lineRule="auto"/>
        <w:ind w:right="108" w:hanging="461"/>
        <w:rPr>
          <w:rFonts w:ascii="Arial" w:hAnsi="Arial" w:cs="Arial"/>
          <w:sz w:val="18"/>
          <w:szCs w:val="18"/>
        </w:rPr>
      </w:pPr>
      <w:r w:rsidRPr="007C6C15">
        <w:rPr>
          <w:rFonts w:ascii="Arial" w:hAnsi="Arial" w:cs="Arial"/>
          <w:i/>
          <w:sz w:val="18"/>
          <w:szCs w:val="18"/>
        </w:rPr>
        <w:t xml:space="preserve">When determining the applicable prequalification category, the Participating Agency will consider the predominance of characteristics for each project, rather than considering a single characteristic in isolation. For example; for a roadworks contract to be classified as R2, at least 5 of the 10 typical characteristics for R2 listed in Table A1 above would need to be substantially applicable to the project concerned. </w:t>
      </w:r>
    </w:p>
    <w:p w14:paraId="63EF50AF" w14:textId="77777777" w:rsidR="00933775" w:rsidRPr="007C6C15" w:rsidRDefault="00933775">
      <w:pPr>
        <w:numPr>
          <w:ilvl w:val="0"/>
          <w:numId w:val="54"/>
        </w:numPr>
        <w:spacing w:after="86" w:line="250" w:lineRule="auto"/>
        <w:ind w:right="108" w:hanging="461"/>
        <w:rPr>
          <w:rFonts w:ascii="Arial" w:hAnsi="Arial" w:cs="Arial"/>
          <w:sz w:val="18"/>
          <w:szCs w:val="18"/>
        </w:rPr>
      </w:pPr>
      <w:r w:rsidRPr="007C6C15">
        <w:rPr>
          <w:rFonts w:ascii="Arial" w:hAnsi="Arial" w:cs="Arial"/>
          <w:i/>
          <w:sz w:val="18"/>
          <w:szCs w:val="18"/>
        </w:rPr>
        <w:t xml:space="preserve">“Minor Works” is a classification of a project which is: </w:t>
      </w:r>
    </w:p>
    <w:p w14:paraId="6EF7383E" w14:textId="77777777" w:rsidR="00933775" w:rsidRPr="007C6C15" w:rsidRDefault="00933775">
      <w:pPr>
        <w:numPr>
          <w:ilvl w:val="2"/>
          <w:numId w:val="55"/>
        </w:numPr>
        <w:spacing w:after="49" w:line="250" w:lineRule="auto"/>
        <w:ind w:right="108" w:hanging="397"/>
        <w:rPr>
          <w:rFonts w:ascii="Arial" w:hAnsi="Arial" w:cs="Arial"/>
          <w:sz w:val="18"/>
          <w:szCs w:val="18"/>
        </w:rPr>
      </w:pPr>
      <w:r w:rsidRPr="007C6C15">
        <w:rPr>
          <w:rFonts w:ascii="Arial" w:hAnsi="Arial" w:cs="Arial"/>
          <w:i/>
          <w:sz w:val="18"/>
          <w:szCs w:val="18"/>
        </w:rPr>
        <w:t xml:space="preserve">smaller or less complex than R1 or B1; </w:t>
      </w:r>
    </w:p>
    <w:p w14:paraId="1D35873B" w14:textId="77777777" w:rsidR="00933775" w:rsidRPr="007C6C15" w:rsidRDefault="00933775">
      <w:pPr>
        <w:numPr>
          <w:ilvl w:val="2"/>
          <w:numId w:val="55"/>
        </w:numPr>
        <w:spacing w:after="49" w:line="250" w:lineRule="auto"/>
        <w:ind w:right="108" w:hanging="397"/>
        <w:rPr>
          <w:rFonts w:ascii="Arial" w:hAnsi="Arial" w:cs="Arial"/>
          <w:sz w:val="18"/>
          <w:szCs w:val="18"/>
        </w:rPr>
      </w:pPr>
      <w:r w:rsidRPr="007C6C15">
        <w:rPr>
          <w:rFonts w:ascii="Arial" w:hAnsi="Arial" w:cs="Arial"/>
          <w:i/>
          <w:sz w:val="18"/>
          <w:szCs w:val="18"/>
        </w:rPr>
        <w:t xml:space="preserve">is missing essential elements of a R1 or B1 project; and / or </w:t>
      </w:r>
    </w:p>
    <w:p w14:paraId="29919AB5" w14:textId="77777777" w:rsidR="00933775" w:rsidRPr="007C6C15" w:rsidRDefault="00933775">
      <w:pPr>
        <w:numPr>
          <w:ilvl w:val="2"/>
          <w:numId w:val="55"/>
        </w:numPr>
        <w:spacing w:after="99" w:line="250" w:lineRule="auto"/>
        <w:ind w:right="108" w:hanging="397"/>
        <w:rPr>
          <w:rFonts w:ascii="Arial" w:hAnsi="Arial" w:cs="Arial"/>
          <w:sz w:val="18"/>
          <w:szCs w:val="18"/>
        </w:rPr>
      </w:pPr>
      <w:r w:rsidRPr="007C6C15">
        <w:rPr>
          <w:rFonts w:ascii="Arial" w:hAnsi="Arial" w:cs="Arial"/>
          <w:i/>
          <w:sz w:val="18"/>
          <w:szCs w:val="18"/>
        </w:rPr>
        <w:t xml:space="preserve">provides a high level of confidence to the Assessing Agency that the Applicant could successfully build a R1 or B1 project. </w:t>
      </w:r>
    </w:p>
    <w:p w14:paraId="51E8D50A" w14:textId="77777777" w:rsidR="00933775" w:rsidRPr="007C6C15" w:rsidRDefault="00933775">
      <w:pPr>
        <w:numPr>
          <w:ilvl w:val="0"/>
          <w:numId w:val="54"/>
        </w:numPr>
        <w:spacing w:after="83" w:line="250" w:lineRule="auto"/>
        <w:ind w:right="108" w:hanging="461"/>
        <w:rPr>
          <w:rFonts w:ascii="Arial" w:hAnsi="Arial" w:cs="Arial"/>
          <w:sz w:val="18"/>
          <w:szCs w:val="18"/>
        </w:rPr>
      </w:pPr>
      <w:r w:rsidRPr="007C6C15">
        <w:rPr>
          <w:rFonts w:ascii="Arial" w:hAnsi="Arial" w:cs="Arial"/>
          <w:i/>
          <w:sz w:val="18"/>
          <w:szCs w:val="18"/>
        </w:rPr>
        <w:t xml:space="preserve">A Minor Works project may be considered to be relevant in an application for R1 or B1. Examples of Minor Works include: </w:t>
      </w:r>
    </w:p>
    <w:p w14:paraId="6C41BED1" w14:textId="77777777" w:rsidR="00933775" w:rsidRPr="007C6C15" w:rsidRDefault="00933775">
      <w:pPr>
        <w:numPr>
          <w:ilvl w:val="2"/>
          <w:numId w:val="56"/>
        </w:numPr>
        <w:spacing w:after="49" w:line="250" w:lineRule="auto"/>
        <w:ind w:right="108" w:hanging="360"/>
        <w:rPr>
          <w:rFonts w:ascii="Arial" w:hAnsi="Arial" w:cs="Arial"/>
          <w:sz w:val="18"/>
          <w:szCs w:val="18"/>
        </w:rPr>
      </w:pPr>
      <w:r w:rsidRPr="007C6C15">
        <w:rPr>
          <w:rFonts w:ascii="Arial" w:hAnsi="Arial" w:cs="Arial"/>
          <w:i/>
          <w:sz w:val="18"/>
          <w:szCs w:val="18"/>
        </w:rPr>
        <w:t xml:space="preserve">the construction of a sealed road and / or reinforced concrete structure for a residential, commercial, mining or industrial development; </w:t>
      </w:r>
    </w:p>
    <w:p w14:paraId="31423E21" w14:textId="77777777" w:rsidR="00933775" w:rsidRPr="007C6C15" w:rsidRDefault="00933775">
      <w:pPr>
        <w:numPr>
          <w:ilvl w:val="2"/>
          <w:numId w:val="56"/>
        </w:numPr>
        <w:spacing w:after="49" w:line="250" w:lineRule="auto"/>
        <w:ind w:right="108" w:hanging="360"/>
        <w:rPr>
          <w:rFonts w:ascii="Arial" w:hAnsi="Arial" w:cs="Arial"/>
          <w:sz w:val="18"/>
          <w:szCs w:val="18"/>
        </w:rPr>
      </w:pPr>
      <w:r w:rsidRPr="007C6C15">
        <w:rPr>
          <w:rFonts w:ascii="Arial" w:hAnsi="Arial" w:cs="Arial"/>
          <w:i/>
          <w:sz w:val="18"/>
          <w:szCs w:val="18"/>
        </w:rPr>
        <w:t xml:space="preserve">construction of sealed hardstand areas, residential streets, carparks, large parking bays;  </w:t>
      </w:r>
    </w:p>
    <w:p w14:paraId="55564889" w14:textId="77777777" w:rsidR="00933775" w:rsidRPr="007C6C15" w:rsidRDefault="00933775">
      <w:pPr>
        <w:numPr>
          <w:ilvl w:val="2"/>
          <w:numId w:val="56"/>
        </w:numPr>
        <w:spacing w:after="49" w:line="250" w:lineRule="auto"/>
        <w:ind w:right="108" w:hanging="360"/>
        <w:rPr>
          <w:rFonts w:ascii="Arial" w:hAnsi="Arial" w:cs="Arial"/>
          <w:sz w:val="18"/>
          <w:szCs w:val="18"/>
        </w:rPr>
      </w:pPr>
      <w:r w:rsidRPr="007C6C15">
        <w:rPr>
          <w:rFonts w:ascii="Arial" w:hAnsi="Arial" w:cs="Arial"/>
          <w:i/>
          <w:sz w:val="18"/>
          <w:szCs w:val="18"/>
        </w:rPr>
        <w:t xml:space="preserve">a significant unsealed rural road; and </w:t>
      </w:r>
    </w:p>
    <w:p w14:paraId="6A2993B9" w14:textId="77777777" w:rsidR="00933775" w:rsidRPr="007C6C15" w:rsidRDefault="00933775">
      <w:pPr>
        <w:numPr>
          <w:ilvl w:val="2"/>
          <w:numId w:val="56"/>
        </w:numPr>
        <w:spacing w:after="49" w:line="250" w:lineRule="auto"/>
        <w:ind w:right="108" w:hanging="360"/>
        <w:rPr>
          <w:rFonts w:ascii="Arial" w:hAnsi="Arial" w:cs="Arial"/>
          <w:sz w:val="18"/>
          <w:szCs w:val="18"/>
        </w:rPr>
      </w:pPr>
      <w:r w:rsidRPr="007C6C15">
        <w:rPr>
          <w:rFonts w:ascii="Arial" w:hAnsi="Arial" w:cs="Arial"/>
          <w:i/>
          <w:sz w:val="18"/>
          <w:szCs w:val="18"/>
        </w:rPr>
        <w:t xml:space="preserve">pavement rehabilitation, without any other road construction. </w:t>
      </w:r>
    </w:p>
    <w:p w14:paraId="581505E2" w14:textId="77777777" w:rsidR="00933775" w:rsidRPr="007C6C15" w:rsidRDefault="00933775">
      <w:pPr>
        <w:numPr>
          <w:ilvl w:val="0"/>
          <w:numId w:val="54"/>
        </w:numPr>
        <w:spacing w:after="138" w:line="239" w:lineRule="auto"/>
        <w:ind w:right="108" w:hanging="461"/>
        <w:rPr>
          <w:rFonts w:ascii="Arial" w:hAnsi="Arial" w:cs="Arial"/>
          <w:sz w:val="18"/>
          <w:szCs w:val="18"/>
        </w:rPr>
      </w:pPr>
      <w:r w:rsidRPr="007C6C15">
        <w:rPr>
          <w:rFonts w:ascii="Arial" w:hAnsi="Arial" w:cs="Arial"/>
          <w:i/>
          <w:sz w:val="18"/>
          <w:szCs w:val="18"/>
        </w:rPr>
        <w:lastRenderedPageBreak/>
        <w:t xml:space="preserve">Where a project comprises of roadworks / bridgeworks and other civil works, only the works undertaken specifically for the road / bridge will be considered. Earthworks, pavements, drainage works, project management, stakeholder management, environmental management etc undertaken for other parts of the development will not be considered. </w:t>
      </w:r>
    </w:p>
    <w:p w14:paraId="398F9B99" w14:textId="77777777" w:rsidR="00933775" w:rsidRPr="007C6C15" w:rsidRDefault="00933775">
      <w:pPr>
        <w:numPr>
          <w:ilvl w:val="0"/>
          <w:numId w:val="54"/>
        </w:numPr>
        <w:spacing w:after="131" w:line="250" w:lineRule="auto"/>
        <w:ind w:right="108" w:hanging="461"/>
        <w:rPr>
          <w:rFonts w:ascii="Arial" w:hAnsi="Arial" w:cs="Arial"/>
          <w:sz w:val="18"/>
          <w:szCs w:val="18"/>
        </w:rPr>
      </w:pPr>
      <w:r w:rsidRPr="007C6C15">
        <w:rPr>
          <w:rFonts w:ascii="Arial" w:hAnsi="Arial" w:cs="Arial"/>
          <w:i/>
          <w:sz w:val="18"/>
          <w:szCs w:val="18"/>
        </w:rPr>
        <w:t xml:space="preserve">To be classified as a B2 project (or higher), the structure must be a bridge for vehicles, bicycles and/or pedestrians. </w:t>
      </w:r>
    </w:p>
    <w:p w14:paraId="55511705" w14:textId="77777777" w:rsidR="00933775" w:rsidRPr="007C6C15" w:rsidRDefault="00933775">
      <w:pPr>
        <w:numPr>
          <w:ilvl w:val="0"/>
          <w:numId w:val="54"/>
        </w:numPr>
        <w:spacing w:after="83" w:line="250" w:lineRule="auto"/>
        <w:ind w:right="108" w:hanging="461"/>
        <w:rPr>
          <w:rFonts w:ascii="Arial" w:hAnsi="Arial" w:cs="Arial"/>
          <w:sz w:val="18"/>
          <w:szCs w:val="18"/>
        </w:rPr>
      </w:pPr>
      <w:r w:rsidRPr="007C6C15">
        <w:rPr>
          <w:rFonts w:ascii="Arial" w:hAnsi="Arial" w:cs="Arial"/>
          <w:i/>
          <w:sz w:val="18"/>
          <w:szCs w:val="18"/>
        </w:rPr>
        <w:t xml:space="preserve">To be classified as a R3 / B3 (or higher) project, the road / bridge must: </w:t>
      </w:r>
    </w:p>
    <w:p w14:paraId="22ECFDE0" w14:textId="77777777" w:rsidR="00933775" w:rsidRPr="007C6C15" w:rsidRDefault="00933775">
      <w:pPr>
        <w:numPr>
          <w:ilvl w:val="1"/>
          <w:numId w:val="54"/>
        </w:numPr>
        <w:spacing w:after="49" w:line="250" w:lineRule="auto"/>
        <w:ind w:right="108" w:hanging="362"/>
        <w:rPr>
          <w:rFonts w:ascii="Arial" w:hAnsi="Arial" w:cs="Arial"/>
          <w:sz w:val="18"/>
          <w:szCs w:val="18"/>
        </w:rPr>
      </w:pPr>
      <w:r w:rsidRPr="007C6C15">
        <w:rPr>
          <w:rFonts w:ascii="Arial" w:hAnsi="Arial" w:cs="Arial"/>
          <w:i/>
          <w:sz w:val="18"/>
          <w:szCs w:val="18"/>
        </w:rPr>
        <w:t xml:space="preserve">have been constructed to a Participating Agency’s specification or equivalent; </w:t>
      </w:r>
    </w:p>
    <w:p w14:paraId="78D432CB" w14:textId="77777777" w:rsidR="00933775" w:rsidRPr="007C6C15" w:rsidRDefault="00933775">
      <w:pPr>
        <w:numPr>
          <w:ilvl w:val="1"/>
          <w:numId w:val="54"/>
        </w:numPr>
        <w:spacing w:after="49" w:line="250" w:lineRule="auto"/>
        <w:ind w:right="108" w:hanging="362"/>
        <w:rPr>
          <w:rFonts w:ascii="Arial" w:hAnsi="Arial" w:cs="Arial"/>
          <w:sz w:val="18"/>
          <w:szCs w:val="18"/>
        </w:rPr>
      </w:pPr>
      <w:r w:rsidRPr="007C6C15">
        <w:rPr>
          <w:rFonts w:ascii="Arial" w:hAnsi="Arial" w:cs="Arial"/>
          <w:i/>
          <w:sz w:val="18"/>
          <w:szCs w:val="18"/>
        </w:rPr>
        <w:t>have been tendered by a Participating Agency or on behalf of a</w:t>
      </w:r>
      <w:r w:rsidRPr="007C6C15">
        <w:rPr>
          <w:rFonts w:ascii="Arial" w:hAnsi="Arial" w:cs="Arial"/>
          <w:sz w:val="18"/>
          <w:szCs w:val="18"/>
        </w:rPr>
        <w:t xml:space="preserve"> </w:t>
      </w:r>
      <w:r w:rsidRPr="007C6C15">
        <w:rPr>
          <w:rFonts w:ascii="Arial" w:hAnsi="Arial" w:cs="Arial"/>
          <w:i/>
          <w:sz w:val="18"/>
          <w:szCs w:val="18"/>
        </w:rPr>
        <w:t xml:space="preserve">Participating Agency; and </w:t>
      </w:r>
    </w:p>
    <w:p w14:paraId="7FAD8D54" w14:textId="77777777" w:rsidR="00933775" w:rsidRPr="007C6C15" w:rsidRDefault="00933775">
      <w:pPr>
        <w:numPr>
          <w:ilvl w:val="1"/>
          <w:numId w:val="54"/>
        </w:numPr>
        <w:spacing w:after="96" w:line="250" w:lineRule="auto"/>
        <w:ind w:right="108" w:hanging="362"/>
        <w:rPr>
          <w:rFonts w:ascii="Arial" w:hAnsi="Arial" w:cs="Arial"/>
          <w:sz w:val="18"/>
          <w:szCs w:val="18"/>
        </w:rPr>
      </w:pPr>
      <w:r w:rsidRPr="007C6C15">
        <w:rPr>
          <w:rFonts w:ascii="Arial" w:hAnsi="Arial" w:cs="Arial"/>
          <w:i/>
          <w:sz w:val="18"/>
          <w:szCs w:val="18"/>
        </w:rPr>
        <w:t xml:space="preserve">at completion, be open to the public or under the care and control of a local council or Participating Agency. </w:t>
      </w:r>
    </w:p>
    <w:p w14:paraId="4013CBD2" w14:textId="77777777" w:rsidR="00933775" w:rsidRPr="007C6C15" w:rsidRDefault="00933775">
      <w:pPr>
        <w:numPr>
          <w:ilvl w:val="0"/>
          <w:numId w:val="54"/>
        </w:numPr>
        <w:spacing w:after="129" w:line="250" w:lineRule="auto"/>
        <w:ind w:right="108" w:hanging="461"/>
        <w:rPr>
          <w:rFonts w:ascii="Arial" w:hAnsi="Arial" w:cs="Arial"/>
          <w:sz w:val="18"/>
          <w:szCs w:val="18"/>
        </w:rPr>
      </w:pPr>
      <w:r w:rsidRPr="007C6C15">
        <w:rPr>
          <w:rFonts w:ascii="Arial" w:hAnsi="Arial" w:cs="Arial"/>
          <w:i/>
          <w:sz w:val="18"/>
          <w:szCs w:val="18"/>
        </w:rPr>
        <w:t xml:space="preserve">When assessing a project nominated by an Applicant, an independent assessment of the prequalification level applicable to that project will be made. In some instances, this may not coincide with the level nominated by agency which called the tender.  </w:t>
      </w:r>
    </w:p>
    <w:p w14:paraId="527F1E51" w14:textId="77777777" w:rsidR="00933775" w:rsidRPr="007C6C15" w:rsidRDefault="00933775">
      <w:pPr>
        <w:numPr>
          <w:ilvl w:val="0"/>
          <w:numId w:val="54"/>
        </w:numPr>
        <w:spacing w:after="83" w:line="250" w:lineRule="auto"/>
        <w:ind w:right="108" w:hanging="461"/>
        <w:rPr>
          <w:rFonts w:ascii="Arial" w:hAnsi="Arial" w:cs="Arial"/>
          <w:sz w:val="18"/>
          <w:szCs w:val="18"/>
        </w:rPr>
      </w:pPr>
      <w:r w:rsidRPr="007C6C15">
        <w:rPr>
          <w:rFonts w:ascii="Arial" w:hAnsi="Arial" w:cs="Arial"/>
          <w:i/>
          <w:sz w:val="18"/>
          <w:szCs w:val="18"/>
        </w:rPr>
        <w:t xml:space="preserve">Where subcontractors are extensively used on a project, the following must be satisfied for that project to be considered in the application: </w:t>
      </w:r>
    </w:p>
    <w:p w14:paraId="71BAD9E5" w14:textId="77777777" w:rsidR="00933775" w:rsidRPr="007C6C15" w:rsidRDefault="00933775">
      <w:pPr>
        <w:numPr>
          <w:ilvl w:val="1"/>
          <w:numId w:val="54"/>
        </w:numPr>
        <w:spacing w:after="49" w:line="250" w:lineRule="auto"/>
        <w:ind w:right="108" w:hanging="362"/>
        <w:rPr>
          <w:rFonts w:ascii="Arial" w:hAnsi="Arial" w:cs="Arial"/>
          <w:sz w:val="18"/>
          <w:szCs w:val="18"/>
        </w:rPr>
      </w:pPr>
      <w:r w:rsidRPr="007C6C15">
        <w:rPr>
          <w:rFonts w:ascii="Arial" w:hAnsi="Arial" w:cs="Arial"/>
          <w:i/>
          <w:sz w:val="18"/>
          <w:szCs w:val="18"/>
        </w:rPr>
        <w:t xml:space="preserve">the applicant’s management systems are used on the site; </w:t>
      </w:r>
    </w:p>
    <w:p w14:paraId="2846298B" w14:textId="77777777" w:rsidR="00933775" w:rsidRPr="007C6C15" w:rsidRDefault="00933775">
      <w:pPr>
        <w:numPr>
          <w:ilvl w:val="1"/>
          <w:numId w:val="54"/>
        </w:numPr>
        <w:spacing w:after="49" w:line="250" w:lineRule="auto"/>
        <w:ind w:right="108" w:hanging="362"/>
        <w:rPr>
          <w:rFonts w:ascii="Arial" w:hAnsi="Arial" w:cs="Arial"/>
          <w:sz w:val="18"/>
          <w:szCs w:val="18"/>
        </w:rPr>
      </w:pPr>
      <w:r w:rsidRPr="007C6C15">
        <w:rPr>
          <w:rFonts w:ascii="Arial" w:hAnsi="Arial" w:cs="Arial"/>
          <w:i/>
          <w:sz w:val="18"/>
          <w:szCs w:val="18"/>
        </w:rPr>
        <w:t xml:space="preserve">where applicable under the relevant WHS legislation, the Applicant is the “Principal Contractor”; and </w:t>
      </w:r>
    </w:p>
    <w:p w14:paraId="26B47D02" w14:textId="77777777" w:rsidR="00933775" w:rsidRPr="007C6C15" w:rsidRDefault="00933775">
      <w:pPr>
        <w:numPr>
          <w:ilvl w:val="1"/>
          <w:numId w:val="54"/>
        </w:numPr>
        <w:spacing w:after="99" w:line="250" w:lineRule="auto"/>
        <w:ind w:right="108" w:hanging="362"/>
        <w:rPr>
          <w:rFonts w:ascii="Arial" w:hAnsi="Arial" w:cs="Arial"/>
          <w:sz w:val="18"/>
          <w:szCs w:val="18"/>
        </w:rPr>
      </w:pPr>
      <w:r w:rsidRPr="007C6C15">
        <w:rPr>
          <w:rFonts w:ascii="Arial" w:hAnsi="Arial" w:cs="Arial"/>
          <w:i/>
          <w:sz w:val="18"/>
          <w:szCs w:val="18"/>
        </w:rPr>
        <w:t xml:space="preserve">the site engineers, supervisors and project managers are employees of the Applicant.  </w:t>
      </w:r>
    </w:p>
    <w:p w14:paraId="752C8273" w14:textId="77777777" w:rsidR="00933775" w:rsidRPr="007C6C15" w:rsidRDefault="00933775">
      <w:pPr>
        <w:numPr>
          <w:ilvl w:val="0"/>
          <w:numId w:val="54"/>
        </w:numPr>
        <w:spacing w:after="143" w:line="250" w:lineRule="auto"/>
        <w:ind w:right="108" w:hanging="461"/>
        <w:rPr>
          <w:rFonts w:ascii="Arial" w:hAnsi="Arial" w:cs="Arial"/>
          <w:sz w:val="18"/>
          <w:szCs w:val="18"/>
        </w:rPr>
      </w:pPr>
      <w:r w:rsidRPr="007C6C15">
        <w:rPr>
          <w:rFonts w:ascii="Arial" w:hAnsi="Arial" w:cs="Arial"/>
          <w:i/>
          <w:sz w:val="18"/>
          <w:szCs w:val="18"/>
        </w:rPr>
        <w:t xml:space="preserve">The Assessing Agency may exercise discretion as to whether the following are considered in the assessment: </w:t>
      </w:r>
    </w:p>
    <w:p w14:paraId="479575FB" w14:textId="77777777" w:rsidR="00933775" w:rsidRPr="007C6C15" w:rsidRDefault="00933775">
      <w:pPr>
        <w:numPr>
          <w:ilvl w:val="1"/>
          <w:numId w:val="54"/>
        </w:numPr>
        <w:spacing w:after="49" w:line="250" w:lineRule="auto"/>
        <w:ind w:right="108" w:hanging="362"/>
        <w:rPr>
          <w:rFonts w:ascii="Arial" w:hAnsi="Arial" w:cs="Arial"/>
          <w:sz w:val="18"/>
          <w:szCs w:val="18"/>
        </w:rPr>
      </w:pPr>
      <w:r w:rsidRPr="007C6C15">
        <w:rPr>
          <w:rFonts w:ascii="Arial" w:hAnsi="Arial" w:cs="Arial"/>
          <w:i/>
          <w:sz w:val="18"/>
          <w:szCs w:val="18"/>
        </w:rPr>
        <w:t xml:space="preserve">projects which are currently under construction; </w:t>
      </w:r>
    </w:p>
    <w:p w14:paraId="4BDBEFEE" w14:textId="77777777" w:rsidR="00933775" w:rsidRPr="007C6C15" w:rsidRDefault="00933775">
      <w:pPr>
        <w:numPr>
          <w:ilvl w:val="1"/>
          <w:numId w:val="54"/>
        </w:numPr>
        <w:spacing w:after="49" w:line="250" w:lineRule="auto"/>
        <w:ind w:right="108" w:hanging="362"/>
        <w:rPr>
          <w:rFonts w:ascii="Arial" w:hAnsi="Arial" w:cs="Arial"/>
          <w:sz w:val="18"/>
          <w:szCs w:val="18"/>
        </w:rPr>
      </w:pPr>
      <w:r w:rsidRPr="007C6C15">
        <w:rPr>
          <w:rFonts w:ascii="Arial" w:hAnsi="Arial" w:cs="Arial"/>
          <w:i/>
          <w:sz w:val="18"/>
          <w:szCs w:val="18"/>
        </w:rPr>
        <w:t>projects where another contractor was managing or controlling the site works (</w:t>
      </w:r>
      <w:proofErr w:type="spellStart"/>
      <w:r w:rsidRPr="007C6C15">
        <w:rPr>
          <w:rFonts w:ascii="Arial" w:hAnsi="Arial" w:cs="Arial"/>
          <w:i/>
          <w:sz w:val="18"/>
          <w:szCs w:val="18"/>
        </w:rPr>
        <w:t>eg</w:t>
      </w:r>
      <w:proofErr w:type="spellEnd"/>
      <w:r w:rsidRPr="007C6C15">
        <w:rPr>
          <w:rFonts w:ascii="Arial" w:hAnsi="Arial" w:cs="Arial"/>
          <w:i/>
          <w:sz w:val="18"/>
          <w:szCs w:val="18"/>
        </w:rPr>
        <w:t xml:space="preserve"> the Applicant is a subcontractor or working under a managing contractor contract); </w:t>
      </w:r>
    </w:p>
    <w:p w14:paraId="4F905DD1" w14:textId="77777777" w:rsidR="00933775" w:rsidRPr="007C6C15" w:rsidRDefault="00933775">
      <w:pPr>
        <w:numPr>
          <w:ilvl w:val="1"/>
          <w:numId w:val="54"/>
        </w:numPr>
        <w:spacing w:after="80" w:line="250" w:lineRule="auto"/>
        <w:ind w:right="108" w:hanging="362"/>
        <w:rPr>
          <w:rFonts w:ascii="Arial" w:hAnsi="Arial" w:cs="Arial"/>
          <w:sz w:val="18"/>
          <w:szCs w:val="18"/>
        </w:rPr>
      </w:pPr>
      <w:r w:rsidRPr="007C6C15">
        <w:rPr>
          <w:rFonts w:ascii="Arial" w:hAnsi="Arial" w:cs="Arial"/>
          <w:i/>
          <w:sz w:val="18"/>
          <w:szCs w:val="18"/>
        </w:rPr>
        <w:t>projects which are for the partial construction of a road (</w:t>
      </w:r>
      <w:proofErr w:type="spellStart"/>
      <w:r w:rsidRPr="007C6C15">
        <w:rPr>
          <w:rFonts w:ascii="Arial" w:hAnsi="Arial" w:cs="Arial"/>
          <w:i/>
          <w:sz w:val="18"/>
          <w:szCs w:val="18"/>
        </w:rPr>
        <w:t>eg</w:t>
      </w:r>
      <w:proofErr w:type="spellEnd"/>
      <w:r w:rsidRPr="007C6C15">
        <w:rPr>
          <w:rFonts w:ascii="Arial" w:hAnsi="Arial" w:cs="Arial"/>
          <w:i/>
          <w:sz w:val="18"/>
          <w:szCs w:val="18"/>
        </w:rPr>
        <w:t xml:space="preserve"> the pavement construction is excluded from the contract) or bridge (construction of the substructure only); and </w:t>
      </w:r>
    </w:p>
    <w:p w14:paraId="706C0B64" w14:textId="77777777" w:rsidR="00933775" w:rsidRPr="007C6C15" w:rsidRDefault="00933775">
      <w:pPr>
        <w:numPr>
          <w:ilvl w:val="1"/>
          <w:numId w:val="54"/>
        </w:numPr>
        <w:spacing w:after="80" w:line="250" w:lineRule="auto"/>
        <w:ind w:right="108" w:hanging="362"/>
        <w:rPr>
          <w:rFonts w:ascii="Arial" w:hAnsi="Arial" w:cs="Arial"/>
          <w:sz w:val="18"/>
          <w:szCs w:val="18"/>
        </w:rPr>
      </w:pPr>
      <w:r w:rsidRPr="007C6C15">
        <w:rPr>
          <w:rFonts w:ascii="Arial" w:hAnsi="Arial" w:cs="Arial"/>
          <w:i/>
          <w:sz w:val="18"/>
          <w:szCs w:val="18"/>
        </w:rPr>
        <w:t xml:space="preserve">the construction of airport runways, train bridges or marine structures. </w:t>
      </w:r>
    </w:p>
    <w:p w14:paraId="7BFDEDD1" w14:textId="77777777" w:rsidR="00933775" w:rsidRPr="007C6C15" w:rsidRDefault="00933775">
      <w:pPr>
        <w:numPr>
          <w:ilvl w:val="0"/>
          <w:numId w:val="54"/>
        </w:numPr>
        <w:spacing w:after="112" w:line="250" w:lineRule="auto"/>
        <w:ind w:right="108" w:hanging="461"/>
        <w:rPr>
          <w:rFonts w:ascii="Arial" w:hAnsi="Arial" w:cs="Arial"/>
          <w:sz w:val="18"/>
          <w:szCs w:val="18"/>
        </w:rPr>
      </w:pPr>
      <w:r w:rsidRPr="007C6C15">
        <w:rPr>
          <w:rFonts w:ascii="Arial" w:hAnsi="Arial" w:cs="Arial"/>
          <w:i/>
          <w:sz w:val="18"/>
          <w:szCs w:val="18"/>
        </w:rPr>
        <w:t xml:space="preserve">In a joint venture arrangement, only the work undertaken by the Applicant will be considered.  </w:t>
      </w:r>
    </w:p>
    <w:p w14:paraId="579959BE" w14:textId="77777777" w:rsidR="00933775" w:rsidRPr="007C6C15" w:rsidRDefault="00933775">
      <w:pPr>
        <w:numPr>
          <w:ilvl w:val="0"/>
          <w:numId w:val="54"/>
        </w:numPr>
        <w:spacing w:after="112" w:line="250" w:lineRule="auto"/>
        <w:ind w:right="108" w:hanging="461"/>
        <w:rPr>
          <w:rFonts w:ascii="Arial" w:hAnsi="Arial" w:cs="Arial"/>
          <w:sz w:val="18"/>
          <w:szCs w:val="18"/>
        </w:rPr>
      </w:pPr>
      <w:r w:rsidRPr="007C6C15">
        <w:rPr>
          <w:rFonts w:ascii="Arial" w:hAnsi="Arial" w:cs="Arial"/>
          <w:i/>
          <w:sz w:val="18"/>
          <w:szCs w:val="18"/>
        </w:rPr>
        <w:t xml:space="preserve">If a project was constructed under a different company name or by a related entity, the Applicant must be able to demonstrate that the resources and corporate knowledge from that project have been retained by the Applicant. Also refer to Clause 3.6 </w:t>
      </w:r>
    </w:p>
    <w:p w14:paraId="3114C0BD" w14:textId="2DD75A88" w:rsidR="00933775" w:rsidRPr="007C6C15" w:rsidRDefault="00933775">
      <w:pPr>
        <w:numPr>
          <w:ilvl w:val="0"/>
          <w:numId w:val="54"/>
        </w:numPr>
        <w:spacing w:after="263" w:line="250" w:lineRule="auto"/>
        <w:ind w:right="108" w:hanging="461"/>
        <w:rPr>
          <w:rFonts w:ascii="Arial" w:hAnsi="Arial" w:cs="Arial"/>
          <w:sz w:val="18"/>
          <w:szCs w:val="18"/>
        </w:rPr>
      </w:pPr>
      <w:r w:rsidRPr="001F1A31">
        <w:rPr>
          <w:sz w:val="18"/>
        </w:rPr>
        <w:t xml:space="preserve">Fabricated overhead sign gantries are not classified as bridgeworks for the purposes of this prequalification system. </w:t>
      </w:r>
    </w:p>
    <w:p w14:paraId="6B735F6F" w14:textId="77777777" w:rsidR="00DF6BF0" w:rsidRDefault="00DF6BF0" w:rsidP="008A2D9C">
      <w:pPr>
        <w:pStyle w:val="BodyText"/>
        <w:sectPr w:rsidR="00DF6BF0" w:rsidSect="00A558F4">
          <w:headerReference w:type="default" r:id="rId34"/>
          <w:type w:val="continuous"/>
          <w:pgSz w:w="16840" w:h="11907" w:orient="landscape" w:code="9"/>
          <w:pgMar w:top="1644" w:right="1440" w:bottom="794" w:left="1440" w:header="720" w:footer="624" w:gutter="0"/>
          <w:cols w:space="720"/>
          <w:noEndnote/>
          <w:docGrid w:linePitch="299"/>
        </w:sectPr>
      </w:pPr>
    </w:p>
    <w:p w14:paraId="3738DEE7" w14:textId="77777777" w:rsidR="00CB349C" w:rsidRPr="001666A8" w:rsidRDefault="005E74A5" w:rsidP="001666A8">
      <w:pPr>
        <w:pStyle w:val="AppendixHeading1"/>
        <w:rPr>
          <w:rFonts w:ascii="Arial" w:hAnsi="Arial"/>
        </w:rPr>
      </w:pPr>
      <w:bookmarkStart w:id="270" w:name="_Toc480991294"/>
      <w:bookmarkStart w:id="271" w:name="_Toc193967435"/>
      <w:r w:rsidRPr="001666A8">
        <w:rPr>
          <w:rFonts w:ascii="Arial" w:hAnsi="Arial"/>
        </w:rPr>
        <w:lastRenderedPageBreak/>
        <w:t>Assessment Criteria</w:t>
      </w:r>
      <w:bookmarkEnd w:id="270"/>
      <w:bookmarkEnd w:id="271"/>
      <w:r w:rsidRPr="001666A8">
        <w:rPr>
          <w:rFonts w:ascii="Arial" w:hAnsi="Arial"/>
        </w:rPr>
        <w:t xml:space="preserve"> </w:t>
      </w:r>
    </w:p>
    <w:p w14:paraId="1BCC0628" w14:textId="7AF70307" w:rsidR="004D204B" w:rsidRPr="001666A8" w:rsidRDefault="004D204B" w:rsidP="00C5033B">
      <w:pPr>
        <w:pStyle w:val="TableCaption"/>
        <w:ind w:left="0" w:firstLine="0"/>
        <w:jc w:val="both"/>
      </w:pPr>
      <w:bookmarkStart w:id="272" w:name="_Toc434922347"/>
      <w:bookmarkEnd w:id="9"/>
      <w:bookmarkEnd w:id="10"/>
      <w:r w:rsidRPr="001666A8">
        <w:t>Table </w:t>
      </w:r>
      <w:r w:rsidR="00FD01FE" w:rsidRPr="001666A8">
        <w:fldChar w:fldCharType="begin"/>
      </w:r>
      <w:r w:rsidR="00FD01FE" w:rsidRPr="001666A8">
        <w:instrText xml:space="preserve"> Styleref "Appendix Heading 1" \s </w:instrText>
      </w:r>
      <w:r w:rsidR="00FD01FE" w:rsidRPr="001666A8">
        <w:fldChar w:fldCharType="separate"/>
      </w:r>
      <w:r w:rsidR="00565C2A" w:rsidRPr="001666A8">
        <w:t>B</w:t>
      </w:r>
      <w:r w:rsidR="00FD01FE" w:rsidRPr="001666A8">
        <w:fldChar w:fldCharType="end"/>
      </w:r>
      <w:r w:rsidRPr="001666A8">
        <w:t> </w:t>
      </w:r>
      <w:r w:rsidR="00FD01FE" w:rsidRPr="001666A8">
        <w:fldChar w:fldCharType="begin"/>
      </w:r>
      <w:r w:rsidR="00FD01FE" w:rsidRPr="001666A8">
        <w:instrText xml:space="preserve"> SEQ AppTable \* ARABIC \r 1 </w:instrText>
      </w:r>
      <w:r w:rsidR="00FD01FE" w:rsidRPr="001666A8">
        <w:fldChar w:fldCharType="separate"/>
      </w:r>
      <w:r w:rsidR="00565C2A" w:rsidRPr="001666A8">
        <w:t>1</w:t>
      </w:r>
      <w:r w:rsidR="00FD01FE" w:rsidRPr="001666A8">
        <w:fldChar w:fldCharType="end"/>
      </w:r>
      <w:r w:rsidRPr="001666A8">
        <w:t xml:space="preserve">: </w:t>
      </w:r>
      <w:bookmarkEnd w:id="272"/>
      <w:r w:rsidR="005E74A5" w:rsidRPr="001666A8">
        <w:t>Minimum Requirement for Each Category</w:t>
      </w:r>
    </w:p>
    <w:tbl>
      <w:tblPr>
        <w:tblStyle w:val="TableSimple"/>
        <w:tblW w:w="14019" w:type="dxa"/>
        <w:jc w:val="center"/>
        <w:tblLayout w:type="fixed"/>
        <w:tblCellMar>
          <w:left w:w="57" w:type="dxa"/>
          <w:right w:w="57" w:type="dxa"/>
        </w:tblCellMar>
        <w:tblLook w:val="04A0" w:firstRow="1" w:lastRow="0" w:firstColumn="1" w:lastColumn="0" w:noHBand="0" w:noVBand="1"/>
      </w:tblPr>
      <w:tblGrid>
        <w:gridCol w:w="1970"/>
        <w:gridCol w:w="2409"/>
        <w:gridCol w:w="2410"/>
        <w:gridCol w:w="2410"/>
        <w:gridCol w:w="2410"/>
        <w:gridCol w:w="2410"/>
      </w:tblGrid>
      <w:tr w:rsidR="005E74A5" w:rsidRPr="007C6C15" w14:paraId="42D56448" w14:textId="77777777" w:rsidTr="00B055CF">
        <w:trPr>
          <w:cnfStyle w:val="100000000000" w:firstRow="1" w:lastRow="0" w:firstColumn="0" w:lastColumn="0" w:oddVBand="0" w:evenVBand="0" w:oddHBand="0" w:evenHBand="0" w:firstRowFirstColumn="0" w:firstRowLastColumn="0" w:lastRowFirstColumn="0" w:lastRowLastColumn="0"/>
          <w:trHeight w:val="416"/>
          <w:tblHeader/>
          <w:jc w:val="center"/>
        </w:trPr>
        <w:tc>
          <w:tcPr>
            <w:cnfStyle w:val="001000000000" w:firstRow="0" w:lastRow="0" w:firstColumn="1" w:lastColumn="0" w:oddVBand="0" w:evenVBand="0" w:oddHBand="0" w:evenHBand="0" w:firstRowFirstColumn="0" w:firstRowLastColumn="0" w:lastRowFirstColumn="0" w:lastRowLastColumn="0"/>
            <w:tcW w:w="1970" w:type="dxa"/>
            <w:shd w:val="clear" w:color="auto" w:fill="F37021"/>
          </w:tcPr>
          <w:p w14:paraId="7D14F5E2" w14:textId="58309EF2" w:rsidR="005E74A5" w:rsidRPr="001666A8" w:rsidRDefault="005E74A5" w:rsidP="00C5033B">
            <w:pPr>
              <w:spacing w:line="240" w:lineRule="auto"/>
              <w:jc w:val="both"/>
              <w:rPr>
                <w:rFonts w:ascii="Arial" w:hAnsi="Arial"/>
                <w:b w:val="0"/>
                <w:color w:val="FFFFFF" w:themeColor="background1"/>
              </w:rPr>
            </w:pPr>
          </w:p>
        </w:tc>
        <w:tc>
          <w:tcPr>
            <w:tcW w:w="2409" w:type="dxa"/>
            <w:shd w:val="clear" w:color="auto" w:fill="F37021"/>
          </w:tcPr>
          <w:p w14:paraId="2829D8A3" w14:textId="77777777" w:rsidR="005E74A5" w:rsidRPr="001666A8" w:rsidRDefault="005E74A5"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R1 / B1</w:t>
            </w:r>
          </w:p>
        </w:tc>
        <w:tc>
          <w:tcPr>
            <w:tcW w:w="2410" w:type="dxa"/>
            <w:shd w:val="clear" w:color="auto" w:fill="F37021"/>
          </w:tcPr>
          <w:p w14:paraId="6868B0AA" w14:textId="77777777" w:rsidR="005E74A5" w:rsidRPr="001666A8" w:rsidRDefault="005E74A5"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R2 / B2</w:t>
            </w:r>
          </w:p>
        </w:tc>
        <w:tc>
          <w:tcPr>
            <w:tcW w:w="2410" w:type="dxa"/>
            <w:shd w:val="clear" w:color="auto" w:fill="F37021"/>
          </w:tcPr>
          <w:p w14:paraId="134E6697" w14:textId="77777777" w:rsidR="005E74A5" w:rsidRPr="001666A8" w:rsidRDefault="005E74A5"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R3 / B3</w:t>
            </w:r>
          </w:p>
        </w:tc>
        <w:tc>
          <w:tcPr>
            <w:tcW w:w="2410" w:type="dxa"/>
            <w:shd w:val="clear" w:color="auto" w:fill="F37021"/>
          </w:tcPr>
          <w:p w14:paraId="41C279DC" w14:textId="77777777" w:rsidR="005E74A5" w:rsidRPr="001666A8" w:rsidRDefault="005E74A5"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R4 / B4</w:t>
            </w:r>
          </w:p>
        </w:tc>
        <w:tc>
          <w:tcPr>
            <w:tcW w:w="2410" w:type="dxa"/>
            <w:shd w:val="clear" w:color="auto" w:fill="F37021"/>
          </w:tcPr>
          <w:p w14:paraId="5CC9BFF1" w14:textId="77777777" w:rsidR="005E74A5" w:rsidRPr="001666A8" w:rsidRDefault="005E74A5"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R5</w:t>
            </w:r>
          </w:p>
        </w:tc>
      </w:tr>
      <w:tr w:rsidR="005E74A5" w:rsidRPr="007C6C15" w14:paraId="13FEF2F6" w14:textId="77777777" w:rsidTr="00B055CF">
        <w:trPr>
          <w:jc w:val="center"/>
        </w:trPr>
        <w:tc>
          <w:tcPr>
            <w:cnfStyle w:val="001000000000" w:firstRow="0" w:lastRow="0" w:firstColumn="1" w:lastColumn="0" w:oddVBand="0" w:evenVBand="0" w:oddHBand="0" w:evenHBand="0" w:firstRowFirstColumn="0" w:firstRowLastColumn="0" w:lastRowFirstColumn="0" w:lastRowLastColumn="0"/>
            <w:tcW w:w="14019" w:type="dxa"/>
            <w:gridSpan w:val="6"/>
            <w:shd w:val="clear" w:color="auto" w:fill="FBD4B4" w:themeFill="accent6" w:themeFillTint="66"/>
          </w:tcPr>
          <w:p w14:paraId="0F74EEEF" w14:textId="77777777" w:rsidR="005E74A5" w:rsidRPr="001666A8" w:rsidRDefault="00532C09" w:rsidP="00C5033B">
            <w:pPr>
              <w:pStyle w:val="TableHeaderLeft"/>
              <w:jc w:val="both"/>
              <w:rPr>
                <w:rFonts w:ascii="Arial" w:hAnsi="Arial"/>
                <w:sz w:val="20"/>
              </w:rPr>
            </w:pPr>
            <w:r w:rsidRPr="001666A8">
              <w:rPr>
                <w:rFonts w:ascii="Arial" w:hAnsi="Arial"/>
              </w:rPr>
              <w:t xml:space="preserve">Criteria 1: Company </w:t>
            </w:r>
            <w:r w:rsidR="00B93A87" w:rsidRPr="001666A8">
              <w:rPr>
                <w:rFonts w:ascii="Arial" w:hAnsi="Arial"/>
              </w:rPr>
              <w:t>Experience</w:t>
            </w:r>
          </w:p>
        </w:tc>
      </w:tr>
      <w:tr w:rsidR="00735553" w:rsidRPr="007C6C15" w14:paraId="6C984641" w14:textId="77777777" w:rsidTr="00B055CF">
        <w:trPr>
          <w:jc w:val="center"/>
        </w:trPr>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vAlign w:val="top"/>
          </w:tcPr>
          <w:p w14:paraId="36BB7A52" w14:textId="77777777" w:rsidR="00735553" w:rsidRPr="001666A8" w:rsidRDefault="00735553" w:rsidP="001666A8">
            <w:pPr>
              <w:pStyle w:val="TableTextLeft"/>
              <w:tabs>
                <w:tab w:val="left" w:pos="351"/>
              </w:tabs>
              <w:ind w:left="351" w:hanging="351"/>
              <w:rPr>
                <w:b/>
              </w:rPr>
            </w:pPr>
            <w:r w:rsidRPr="001666A8">
              <w:rPr>
                <w:b/>
              </w:rPr>
              <w:t xml:space="preserve">1.1 </w:t>
            </w:r>
            <w:r w:rsidRPr="001666A8">
              <w:rPr>
                <w:b/>
              </w:rPr>
              <w:tab/>
              <w:t>Minimum Period of Operation (approximate)</w:t>
            </w:r>
          </w:p>
        </w:tc>
        <w:tc>
          <w:tcPr>
            <w:tcW w:w="2409" w:type="dxa"/>
            <w:shd w:val="clear" w:color="auto" w:fill="D9D9D9" w:themeFill="background1" w:themeFillShade="D9"/>
          </w:tcPr>
          <w:p w14:paraId="5150630C" w14:textId="4797369A" w:rsidR="00735553" w:rsidRPr="007C6C15" w:rsidRDefault="00735553" w:rsidP="001666A8">
            <w:pPr>
              <w:pStyle w:val="TableBullet1"/>
              <w:numPr>
                <w:ilvl w:val="0"/>
                <w:numId w:val="0"/>
              </w:numPr>
              <w:tabs>
                <w:tab w:val="clear" w:pos="136"/>
                <w:tab w:val="left" w:pos="515"/>
              </w:tabs>
              <w:ind w:left="90"/>
              <w:cnfStyle w:val="000000000000" w:firstRow="0" w:lastRow="0" w:firstColumn="0" w:lastColumn="0" w:oddVBand="0" w:evenVBand="0" w:oddHBand="0" w:evenHBand="0" w:firstRowFirstColumn="0" w:firstRowLastColumn="0" w:lastRowFirstColumn="0" w:lastRowLastColumn="0"/>
              <w:rPr>
                <w:rFonts w:cs="Arial"/>
              </w:rPr>
            </w:pPr>
            <w:bookmarkStart w:id="273" w:name="_Hlk489706761"/>
            <w:r w:rsidRPr="007C6C15">
              <w:rPr>
                <w:rFonts w:cs="Arial"/>
              </w:rPr>
              <w:t>3 years as a head contractor or 4 years as a major subcontractor.</w:t>
            </w:r>
            <w:bookmarkEnd w:id="273"/>
            <w:r w:rsidRPr="007C6C15">
              <w:rPr>
                <w:rFonts w:cs="Arial"/>
              </w:rPr>
              <w:t xml:space="preserve"> </w:t>
            </w:r>
          </w:p>
        </w:tc>
        <w:tc>
          <w:tcPr>
            <w:tcW w:w="2410" w:type="dxa"/>
            <w:shd w:val="clear" w:color="auto" w:fill="D9D9D9" w:themeFill="background1" w:themeFillShade="D9"/>
          </w:tcPr>
          <w:p w14:paraId="13F4933C" w14:textId="437C3296" w:rsidR="00735553" w:rsidRPr="007C6C15" w:rsidRDefault="00735553"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bookmarkStart w:id="274" w:name="_Hlk489708730"/>
            <w:r w:rsidRPr="007C6C15">
              <w:rPr>
                <w:rFonts w:cs="Arial"/>
              </w:rPr>
              <w:t>3 years as a head contractor.</w:t>
            </w:r>
            <w:bookmarkEnd w:id="274"/>
            <w:r w:rsidRPr="007C6C15">
              <w:rPr>
                <w:rFonts w:cs="Arial"/>
              </w:rPr>
              <w:t xml:space="preserve"> </w:t>
            </w:r>
          </w:p>
        </w:tc>
        <w:tc>
          <w:tcPr>
            <w:tcW w:w="2410" w:type="dxa"/>
            <w:shd w:val="clear" w:color="auto" w:fill="D9D9D9" w:themeFill="background1" w:themeFillShade="D9"/>
          </w:tcPr>
          <w:p w14:paraId="28C13067" w14:textId="2FF6FE83" w:rsidR="00735553" w:rsidRPr="007C6C15" w:rsidRDefault="00735553"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4 years as a head contractor. </w:t>
            </w:r>
          </w:p>
        </w:tc>
        <w:tc>
          <w:tcPr>
            <w:tcW w:w="2410" w:type="dxa"/>
            <w:shd w:val="clear" w:color="auto" w:fill="D9D9D9" w:themeFill="background1" w:themeFillShade="D9"/>
          </w:tcPr>
          <w:p w14:paraId="166A9D76" w14:textId="485DFBA6" w:rsidR="00735553" w:rsidRPr="007C6C15" w:rsidRDefault="00735553"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bookmarkStart w:id="275" w:name="_Hlk489710716"/>
            <w:r w:rsidRPr="007C6C15">
              <w:rPr>
                <w:rFonts w:cs="Arial"/>
              </w:rPr>
              <w:t>7 years as a head contractor.</w:t>
            </w:r>
            <w:bookmarkEnd w:id="275"/>
            <w:r w:rsidRPr="007C6C15">
              <w:rPr>
                <w:rFonts w:cs="Arial"/>
              </w:rPr>
              <w:t xml:space="preserve"> </w:t>
            </w:r>
          </w:p>
        </w:tc>
        <w:tc>
          <w:tcPr>
            <w:tcW w:w="2410" w:type="dxa"/>
            <w:shd w:val="clear" w:color="auto" w:fill="D9D9D9" w:themeFill="background1" w:themeFillShade="D9"/>
          </w:tcPr>
          <w:p w14:paraId="13277AA2" w14:textId="08C435E7" w:rsidR="00735553" w:rsidRPr="007C6C15" w:rsidRDefault="00735553"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bookmarkStart w:id="276" w:name="_Hlk489711567"/>
            <w:r w:rsidRPr="007C6C15">
              <w:rPr>
                <w:rFonts w:cs="Arial"/>
              </w:rPr>
              <w:t>10 years as a head contractor.</w:t>
            </w:r>
            <w:bookmarkEnd w:id="276"/>
            <w:r w:rsidRPr="007C6C15">
              <w:rPr>
                <w:rFonts w:cs="Arial"/>
              </w:rPr>
              <w:t xml:space="preserve"> </w:t>
            </w:r>
          </w:p>
        </w:tc>
      </w:tr>
      <w:tr w:rsidR="00E167AD" w:rsidRPr="007C6C15" w14:paraId="6872A82C" w14:textId="77777777" w:rsidTr="007D4C7D">
        <w:trPr>
          <w:jc w:val="center"/>
        </w:trPr>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tcPr>
          <w:p w14:paraId="28CC2EAA" w14:textId="77777777" w:rsidR="007D4C7D" w:rsidRPr="001666A8" w:rsidRDefault="007D4C7D" w:rsidP="001666A8">
            <w:pPr>
              <w:pStyle w:val="TableTextLeft"/>
              <w:tabs>
                <w:tab w:val="left" w:pos="351"/>
              </w:tabs>
              <w:ind w:left="351" w:hanging="351"/>
              <w:rPr>
                <w:b/>
              </w:rPr>
            </w:pPr>
            <w:r w:rsidRPr="001666A8">
              <w:rPr>
                <w:b/>
              </w:rPr>
              <w:t xml:space="preserve">1.2 </w:t>
            </w:r>
            <w:r w:rsidRPr="001666A8">
              <w:rPr>
                <w:b/>
              </w:rPr>
              <w:tab/>
              <w:t>Experience in Successfully Delivering Contracts</w:t>
            </w:r>
          </w:p>
        </w:tc>
        <w:tc>
          <w:tcPr>
            <w:tcW w:w="2409" w:type="dxa"/>
            <w:shd w:val="clear" w:color="auto" w:fill="D9D9D9" w:themeFill="background1" w:themeFillShade="D9"/>
          </w:tcPr>
          <w:p w14:paraId="3C26FDC2" w14:textId="0FA10501" w:rsidR="007D4C7D" w:rsidRPr="007C6C15" w:rsidRDefault="007D4C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bookmarkStart w:id="277" w:name="_Hlk489706774"/>
            <w:r w:rsidRPr="007C6C15">
              <w:rPr>
                <w:rFonts w:cs="Arial"/>
              </w:rPr>
              <w:t>Sound experience with at least two relevant Minor Works projects</w:t>
            </w:r>
            <w:r w:rsidRPr="007C6C15">
              <w:rPr>
                <w:rFonts w:cs="Arial"/>
                <w:vertAlign w:val="superscript"/>
              </w:rPr>
              <w:t xml:space="preserve"> </w:t>
            </w:r>
            <w:r w:rsidRPr="007C6C15">
              <w:rPr>
                <w:rFonts w:cs="Arial"/>
              </w:rPr>
              <w:t>successfully completed in the last 3 years</w:t>
            </w:r>
            <w:bookmarkEnd w:id="277"/>
            <w:r w:rsidRPr="007C6C15">
              <w:rPr>
                <w:rFonts w:cs="Arial"/>
              </w:rPr>
              <w:t xml:space="preserve">. </w:t>
            </w:r>
          </w:p>
        </w:tc>
        <w:tc>
          <w:tcPr>
            <w:tcW w:w="2410" w:type="dxa"/>
            <w:shd w:val="clear" w:color="auto" w:fill="D9D9D9" w:themeFill="background1" w:themeFillShade="D9"/>
          </w:tcPr>
          <w:p w14:paraId="3EE1D8B0" w14:textId="2D21FB93" w:rsidR="007D4C7D" w:rsidRPr="007C6C15" w:rsidRDefault="007D4C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bookmarkStart w:id="278" w:name="_Hlk489708749"/>
            <w:r w:rsidRPr="007C6C15">
              <w:rPr>
                <w:rFonts w:cs="Arial"/>
              </w:rPr>
              <w:t>Sound experience with the successful completion of at least two R1/B1 projects in the last 5 years.</w:t>
            </w:r>
            <w:bookmarkEnd w:id="278"/>
            <w:r w:rsidRPr="007C6C15">
              <w:rPr>
                <w:rFonts w:cs="Arial"/>
              </w:rPr>
              <w:t xml:space="preserve"> </w:t>
            </w:r>
          </w:p>
        </w:tc>
        <w:tc>
          <w:tcPr>
            <w:tcW w:w="2410" w:type="dxa"/>
            <w:shd w:val="clear" w:color="auto" w:fill="D9D9D9" w:themeFill="background1" w:themeFillShade="D9"/>
          </w:tcPr>
          <w:p w14:paraId="7942B046" w14:textId="2EF0DD52" w:rsidR="007D4C7D" w:rsidRPr="007C6C15" w:rsidRDefault="007D4C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Sound experience with the successful completion of at least two R2/B2 projects in the last 5 years.  </w:t>
            </w:r>
          </w:p>
        </w:tc>
        <w:tc>
          <w:tcPr>
            <w:tcW w:w="2410" w:type="dxa"/>
            <w:shd w:val="clear" w:color="auto" w:fill="D9D9D9" w:themeFill="background1" w:themeFillShade="D9"/>
          </w:tcPr>
          <w:p w14:paraId="0E71738E" w14:textId="3BBA1C76" w:rsidR="007D4C7D" w:rsidRPr="007C6C15" w:rsidRDefault="007D4C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bookmarkStart w:id="279" w:name="_Hlk489710727"/>
            <w:r w:rsidRPr="007C6C15">
              <w:rPr>
                <w:rFonts w:cs="Arial"/>
              </w:rPr>
              <w:t>Sound experience with the successful completion of at least three R3/B3 projects in the last 5 years.</w:t>
            </w:r>
            <w:bookmarkEnd w:id="279"/>
            <w:r w:rsidRPr="007C6C15">
              <w:rPr>
                <w:rFonts w:cs="Arial"/>
              </w:rPr>
              <w:t xml:space="preserve"> </w:t>
            </w:r>
          </w:p>
        </w:tc>
        <w:tc>
          <w:tcPr>
            <w:tcW w:w="2410" w:type="dxa"/>
            <w:shd w:val="clear" w:color="auto" w:fill="D9D9D9" w:themeFill="background1" w:themeFillShade="D9"/>
          </w:tcPr>
          <w:p w14:paraId="316AC775" w14:textId="616D9D79" w:rsidR="007D4C7D" w:rsidRPr="007C6C15" w:rsidRDefault="007D4C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bookmarkStart w:id="280" w:name="_Hlk489711578"/>
            <w:r w:rsidRPr="007C6C15">
              <w:rPr>
                <w:rFonts w:cs="Arial"/>
              </w:rPr>
              <w:t>Sound experience with the successful completion of at least three R4 projects in the last 5 years</w:t>
            </w:r>
            <w:bookmarkEnd w:id="280"/>
            <w:r w:rsidRPr="007C6C15">
              <w:rPr>
                <w:rFonts w:cs="Arial"/>
              </w:rPr>
              <w:t xml:space="preserve">. </w:t>
            </w:r>
          </w:p>
        </w:tc>
      </w:tr>
      <w:tr w:rsidR="007D4C7D" w:rsidRPr="007C6C15" w14:paraId="6035652C" w14:textId="77777777" w:rsidTr="00B055CF">
        <w:trPr>
          <w:jc w:val="center"/>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6EDC9B86" w14:textId="77777777" w:rsidR="007D4C7D" w:rsidRPr="007C6C15" w:rsidRDefault="007D4C7D" w:rsidP="00A20A35">
            <w:pPr>
              <w:pStyle w:val="TableTextLeft"/>
              <w:tabs>
                <w:tab w:val="left" w:pos="351"/>
              </w:tabs>
              <w:ind w:left="351" w:hanging="351"/>
              <w:rPr>
                <w:b/>
              </w:rPr>
            </w:pPr>
          </w:p>
        </w:tc>
        <w:tc>
          <w:tcPr>
            <w:tcW w:w="2409" w:type="dxa"/>
            <w:shd w:val="clear" w:color="auto" w:fill="D9D9D9" w:themeFill="background1" w:themeFillShade="D9"/>
          </w:tcPr>
          <w:p w14:paraId="2047683B" w14:textId="77777777" w:rsidR="007D4C7D" w:rsidRPr="007C6C15" w:rsidRDefault="007D4C7D" w:rsidP="007D4C7D">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p>
        </w:tc>
        <w:tc>
          <w:tcPr>
            <w:tcW w:w="2410" w:type="dxa"/>
            <w:shd w:val="clear" w:color="auto" w:fill="D9D9D9" w:themeFill="background1" w:themeFillShade="D9"/>
          </w:tcPr>
          <w:p w14:paraId="6E765F58" w14:textId="77777777" w:rsidR="007D4C7D" w:rsidRPr="007C6C15" w:rsidRDefault="007D4C7D" w:rsidP="007D4C7D">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p>
        </w:tc>
        <w:tc>
          <w:tcPr>
            <w:tcW w:w="2410" w:type="dxa"/>
            <w:shd w:val="clear" w:color="auto" w:fill="D9D9D9" w:themeFill="background1" w:themeFillShade="D9"/>
          </w:tcPr>
          <w:p w14:paraId="4E34B0D9" w14:textId="34194541" w:rsidR="007D4C7D" w:rsidRPr="007C6C15" w:rsidRDefault="007D4C7D" w:rsidP="00EA45B9">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D4C7D">
              <w:rPr>
                <w:rFonts w:cs="Arial"/>
              </w:rPr>
              <w:t>At least one of the nominated projects must have been tendered by a Participating Agency or on behalf of a Participating Agency</w:t>
            </w:r>
          </w:p>
        </w:tc>
        <w:tc>
          <w:tcPr>
            <w:tcW w:w="2410" w:type="dxa"/>
            <w:shd w:val="clear" w:color="auto" w:fill="D9D9D9" w:themeFill="background1" w:themeFillShade="D9"/>
          </w:tcPr>
          <w:p w14:paraId="567154AA" w14:textId="23A7C1D1" w:rsidR="007D4C7D" w:rsidRPr="007C6C15" w:rsidRDefault="007D4C7D" w:rsidP="00EA45B9">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D4C7D">
              <w:rPr>
                <w:rFonts w:cs="Arial"/>
              </w:rPr>
              <w:t>At least one of the nominated projects is located in an urban “brownfields” environment with complex traffic management / staging.</w:t>
            </w:r>
          </w:p>
        </w:tc>
        <w:tc>
          <w:tcPr>
            <w:tcW w:w="2410" w:type="dxa"/>
            <w:shd w:val="clear" w:color="auto" w:fill="D9D9D9" w:themeFill="background1" w:themeFillShade="D9"/>
          </w:tcPr>
          <w:p w14:paraId="54C9E3CF" w14:textId="1CE15989" w:rsidR="007D4C7D" w:rsidRPr="007C6C15" w:rsidRDefault="007D4C7D" w:rsidP="00EA45B9">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D4C7D">
              <w:rPr>
                <w:rFonts w:cs="Arial"/>
              </w:rPr>
              <w:t>At least one of the nominated projects is located in an urban “brownfields” environment with complex traffic management / staging.</w:t>
            </w:r>
          </w:p>
        </w:tc>
      </w:tr>
      <w:tr w:rsidR="00735553" w:rsidRPr="007C6C15" w14:paraId="579CF1EE" w14:textId="77777777" w:rsidTr="00B055CF">
        <w:trPr>
          <w:jc w:val="center"/>
        </w:trPr>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vAlign w:val="top"/>
          </w:tcPr>
          <w:p w14:paraId="11AA8391" w14:textId="77777777" w:rsidR="00735553" w:rsidRPr="001666A8" w:rsidRDefault="00735553" w:rsidP="001666A8">
            <w:pPr>
              <w:pStyle w:val="TableTextLeft"/>
              <w:tabs>
                <w:tab w:val="left" w:pos="351"/>
              </w:tabs>
              <w:ind w:left="351" w:hanging="351"/>
              <w:rPr>
                <w:b/>
              </w:rPr>
            </w:pPr>
            <w:bookmarkStart w:id="281" w:name="_Hlk489706800"/>
            <w:r w:rsidRPr="001666A8">
              <w:rPr>
                <w:b/>
              </w:rPr>
              <w:t xml:space="preserve">1.3 </w:t>
            </w:r>
            <w:r w:rsidRPr="001666A8">
              <w:rPr>
                <w:b/>
              </w:rPr>
              <w:tab/>
              <w:t>Demonstrated Performance</w:t>
            </w:r>
          </w:p>
        </w:tc>
        <w:tc>
          <w:tcPr>
            <w:tcW w:w="2409" w:type="dxa"/>
            <w:shd w:val="clear" w:color="auto" w:fill="D9D9D9" w:themeFill="background1" w:themeFillShade="D9"/>
          </w:tcPr>
          <w:p w14:paraId="55861483" w14:textId="5B0DF2C3" w:rsidR="00735553" w:rsidRPr="007C6C15" w:rsidRDefault="00735553" w:rsidP="001666A8">
            <w:pPr>
              <w:pStyle w:val="TableBullet1"/>
              <w:numPr>
                <w:ilvl w:val="0"/>
                <w:numId w:val="0"/>
              </w:numPr>
              <w:ind w:left="136" w:hanging="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The Applicant has not been responsible for a failure to complete a contract.</w:t>
            </w:r>
          </w:p>
        </w:tc>
        <w:tc>
          <w:tcPr>
            <w:tcW w:w="2410" w:type="dxa"/>
            <w:shd w:val="clear" w:color="auto" w:fill="D9D9D9" w:themeFill="background1" w:themeFillShade="D9"/>
          </w:tcPr>
          <w:p w14:paraId="13CDC055" w14:textId="41271ACD" w:rsidR="00735553" w:rsidRPr="007C6C15" w:rsidRDefault="00735553"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The Applicant has not been responsible for a failure to complete a contract.</w:t>
            </w:r>
          </w:p>
        </w:tc>
        <w:tc>
          <w:tcPr>
            <w:tcW w:w="2410" w:type="dxa"/>
            <w:shd w:val="clear" w:color="auto" w:fill="D9D9D9" w:themeFill="background1" w:themeFillShade="D9"/>
          </w:tcPr>
          <w:p w14:paraId="57582F14" w14:textId="321668CF" w:rsidR="00735553" w:rsidRPr="001666A8" w:rsidRDefault="00735553" w:rsidP="001666A8">
            <w:pPr>
              <w:spacing w:after="0" w:line="240" w:lineRule="auto"/>
              <w:ind w:left="8" w:right="7"/>
              <w:cnfStyle w:val="000000000000" w:firstRow="0" w:lastRow="0" w:firstColumn="0" w:lastColumn="0" w:oddVBand="0" w:evenVBand="0" w:oddHBand="0" w:evenHBand="0" w:firstRowFirstColumn="0" w:firstRowLastColumn="0" w:lastRowFirstColumn="0" w:lastRowLastColumn="0"/>
              <w:rPr>
                <w:rFonts w:ascii="Arial" w:hAnsi="Arial"/>
              </w:rPr>
            </w:pPr>
            <w:r w:rsidRPr="001666A8">
              <w:rPr>
                <w:rFonts w:ascii="Arial" w:hAnsi="Arial"/>
                <w:sz w:val="18"/>
              </w:rPr>
              <w:t>The Applicant has not been responsible for a failure to complete a contract.</w:t>
            </w:r>
          </w:p>
        </w:tc>
        <w:tc>
          <w:tcPr>
            <w:tcW w:w="2410" w:type="dxa"/>
            <w:shd w:val="clear" w:color="auto" w:fill="D9D9D9" w:themeFill="background1" w:themeFillShade="D9"/>
          </w:tcPr>
          <w:p w14:paraId="6D1306ED" w14:textId="58A16AA4" w:rsidR="00735553" w:rsidRPr="007C6C15" w:rsidRDefault="00735553"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The Applicant has not been responsible for a failure to complete a contract.</w:t>
            </w:r>
          </w:p>
        </w:tc>
        <w:tc>
          <w:tcPr>
            <w:tcW w:w="2410" w:type="dxa"/>
            <w:shd w:val="clear" w:color="auto" w:fill="D9D9D9" w:themeFill="background1" w:themeFillShade="D9"/>
          </w:tcPr>
          <w:p w14:paraId="0DFDAB2F" w14:textId="3D1304A8" w:rsidR="00735553"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The Applicant has not been responsible for a failure to complete a contract</w:t>
            </w:r>
            <w:r w:rsidR="00931351" w:rsidRPr="007C6C15">
              <w:rPr>
                <w:rFonts w:cs="Arial"/>
              </w:rPr>
              <w:t>.</w:t>
            </w:r>
            <w:r w:rsidR="00735553" w:rsidRPr="007C6C15">
              <w:rPr>
                <w:rFonts w:cs="Arial"/>
              </w:rPr>
              <w:t xml:space="preserve"> </w:t>
            </w:r>
          </w:p>
        </w:tc>
      </w:tr>
      <w:tr w:rsidR="00735553" w:rsidRPr="007C6C15" w14:paraId="0E5A57E0" w14:textId="77777777" w:rsidTr="00B055CF">
        <w:trPr>
          <w:jc w:val="center"/>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vAlign w:val="top"/>
          </w:tcPr>
          <w:p w14:paraId="3AFA18B8" w14:textId="77777777" w:rsidR="00735553" w:rsidRPr="001666A8" w:rsidRDefault="00735553" w:rsidP="00735553">
            <w:pPr>
              <w:pStyle w:val="TableTextLeft"/>
              <w:jc w:val="both"/>
            </w:pPr>
          </w:p>
        </w:tc>
        <w:tc>
          <w:tcPr>
            <w:tcW w:w="2409" w:type="dxa"/>
            <w:shd w:val="clear" w:color="auto" w:fill="D9D9D9" w:themeFill="background1" w:themeFillShade="D9"/>
          </w:tcPr>
          <w:p w14:paraId="27931BD8" w14:textId="5C6992F6" w:rsidR="00735553"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 xml:space="preserve">Good general performance on relevant contracts. </w:t>
            </w:r>
          </w:p>
        </w:tc>
        <w:tc>
          <w:tcPr>
            <w:tcW w:w="2410" w:type="dxa"/>
            <w:shd w:val="clear" w:color="auto" w:fill="D9D9D9" w:themeFill="background1" w:themeFillShade="D9"/>
          </w:tcPr>
          <w:p w14:paraId="519FEE81" w14:textId="5937D716" w:rsidR="00735553"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Good general performance on contracts relevant to R1/B1.</w:t>
            </w:r>
          </w:p>
        </w:tc>
        <w:tc>
          <w:tcPr>
            <w:tcW w:w="2410" w:type="dxa"/>
            <w:shd w:val="clear" w:color="auto" w:fill="D9D9D9" w:themeFill="background1" w:themeFillShade="D9"/>
          </w:tcPr>
          <w:p w14:paraId="7F8DBE2D" w14:textId="4E433A29" w:rsidR="00735553"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Good general performance on contracts relevant to R2/B2.</w:t>
            </w:r>
          </w:p>
        </w:tc>
        <w:tc>
          <w:tcPr>
            <w:tcW w:w="2410" w:type="dxa"/>
            <w:shd w:val="clear" w:color="auto" w:fill="D9D9D9" w:themeFill="background1" w:themeFillShade="D9"/>
          </w:tcPr>
          <w:p w14:paraId="7BC5B317" w14:textId="041B2891" w:rsidR="00735553"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Good general performance on contracts relevant to R3/B3.</w:t>
            </w:r>
          </w:p>
        </w:tc>
        <w:tc>
          <w:tcPr>
            <w:tcW w:w="2410" w:type="dxa"/>
            <w:shd w:val="clear" w:color="auto" w:fill="D9D9D9" w:themeFill="background1" w:themeFillShade="D9"/>
          </w:tcPr>
          <w:p w14:paraId="6A74652D" w14:textId="20EFE4D8" w:rsidR="00735553"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Good general performanc</w:t>
            </w:r>
            <w:r w:rsidR="00664375" w:rsidRPr="007C6C15">
              <w:rPr>
                <w:rFonts w:cs="Arial"/>
              </w:rPr>
              <w:t>e on contracts relevant to R4</w:t>
            </w:r>
            <w:r w:rsidRPr="007C6C15">
              <w:rPr>
                <w:rFonts w:cs="Arial"/>
              </w:rPr>
              <w:t>.</w:t>
            </w:r>
          </w:p>
        </w:tc>
      </w:tr>
      <w:bookmarkEnd w:id="281"/>
    </w:tbl>
    <w:p w14:paraId="3AE9EEC3" w14:textId="77777777" w:rsidR="001F02AE" w:rsidRPr="001666A8" w:rsidRDefault="001F02AE" w:rsidP="00C5033B">
      <w:pPr>
        <w:jc w:val="both"/>
        <w:rPr>
          <w:rFonts w:ascii="Arial" w:hAnsi="Arial"/>
        </w:rPr>
      </w:pPr>
      <w:r w:rsidRPr="001666A8">
        <w:rPr>
          <w:rFonts w:ascii="Arial" w:hAnsi="Arial"/>
          <w:b/>
        </w:rPr>
        <w:br w:type="page"/>
      </w:r>
    </w:p>
    <w:tbl>
      <w:tblPr>
        <w:tblStyle w:val="TableSimple"/>
        <w:tblW w:w="1401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1970"/>
        <w:gridCol w:w="2409"/>
        <w:gridCol w:w="2410"/>
        <w:gridCol w:w="2410"/>
        <w:gridCol w:w="2410"/>
        <w:gridCol w:w="2410"/>
      </w:tblGrid>
      <w:tr w:rsidR="001F02AE" w:rsidRPr="007C6C15" w14:paraId="67F00FEA" w14:textId="77777777" w:rsidTr="0057237B">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970" w:type="dxa"/>
            <w:shd w:val="clear" w:color="auto" w:fill="F37021"/>
          </w:tcPr>
          <w:p w14:paraId="3B798622" w14:textId="77777777" w:rsidR="001F02AE" w:rsidRPr="001666A8" w:rsidRDefault="001F02AE" w:rsidP="00C5033B">
            <w:pPr>
              <w:spacing w:line="240" w:lineRule="auto"/>
              <w:jc w:val="both"/>
              <w:rPr>
                <w:rFonts w:ascii="Arial" w:hAnsi="Arial"/>
                <w:b w:val="0"/>
                <w:color w:val="FFFFFF" w:themeColor="background1"/>
              </w:rPr>
            </w:pPr>
          </w:p>
        </w:tc>
        <w:tc>
          <w:tcPr>
            <w:tcW w:w="2409" w:type="dxa"/>
            <w:shd w:val="clear" w:color="auto" w:fill="F37021"/>
          </w:tcPr>
          <w:p w14:paraId="401B9148" w14:textId="77777777" w:rsidR="001F02AE" w:rsidRPr="001666A8" w:rsidRDefault="001F02AE"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R1 / B1</w:t>
            </w:r>
          </w:p>
        </w:tc>
        <w:tc>
          <w:tcPr>
            <w:tcW w:w="2410" w:type="dxa"/>
            <w:shd w:val="clear" w:color="auto" w:fill="F37021"/>
          </w:tcPr>
          <w:p w14:paraId="7CA14335" w14:textId="77777777" w:rsidR="001F02AE" w:rsidRPr="001666A8" w:rsidRDefault="001F02AE"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R2 / B2</w:t>
            </w:r>
          </w:p>
        </w:tc>
        <w:tc>
          <w:tcPr>
            <w:tcW w:w="2410" w:type="dxa"/>
            <w:shd w:val="clear" w:color="auto" w:fill="F37021"/>
          </w:tcPr>
          <w:p w14:paraId="519C301B" w14:textId="77777777" w:rsidR="001F02AE" w:rsidRPr="001666A8" w:rsidRDefault="001F02AE"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R3 / B3</w:t>
            </w:r>
          </w:p>
        </w:tc>
        <w:tc>
          <w:tcPr>
            <w:tcW w:w="2410" w:type="dxa"/>
            <w:shd w:val="clear" w:color="auto" w:fill="F37021"/>
          </w:tcPr>
          <w:p w14:paraId="6FEE4C5B" w14:textId="77777777" w:rsidR="001F02AE" w:rsidRPr="001666A8" w:rsidRDefault="001F02AE"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R4 / B4</w:t>
            </w:r>
          </w:p>
        </w:tc>
        <w:tc>
          <w:tcPr>
            <w:tcW w:w="2410" w:type="dxa"/>
            <w:shd w:val="clear" w:color="auto" w:fill="F37021"/>
          </w:tcPr>
          <w:p w14:paraId="23F42304" w14:textId="77777777" w:rsidR="001F02AE" w:rsidRPr="001666A8" w:rsidRDefault="001F02AE" w:rsidP="00C5033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b w:val="0"/>
                <w:color w:val="FFFFFF" w:themeColor="background1"/>
              </w:rPr>
            </w:pPr>
            <w:r w:rsidRPr="001666A8">
              <w:rPr>
                <w:rFonts w:ascii="Arial" w:hAnsi="Arial"/>
                <w:color w:val="FFFFFF" w:themeColor="background1"/>
              </w:rPr>
              <w:t>R5</w:t>
            </w:r>
          </w:p>
        </w:tc>
      </w:tr>
      <w:tr w:rsidR="005E74A5" w:rsidRPr="007C6C15" w14:paraId="24C28740" w14:textId="77777777" w:rsidTr="00B055CF">
        <w:tc>
          <w:tcPr>
            <w:cnfStyle w:val="001000000000" w:firstRow="0" w:lastRow="0" w:firstColumn="1" w:lastColumn="0" w:oddVBand="0" w:evenVBand="0" w:oddHBand="0" w:evenHBand="0" w:firstRowFirstColumn="0" w:firstRowLastColumn="0" w:lastRowFirstColumn="0" w:lastRowLastColumn="0"/>
            <w:tcW w:w="14019" w:type="dxa"/>
            <w:gridSpan w:val="6"/>
            <w:shd w:val="clear" w:color="auto" w:fill="FBD4B4" w:themeFill="accent6" w:themeFillTint="66"/>
          </w:tcPr>
          <w:p w14:paraId="7F9F7E70" w14:textId="77777777" w:rsidR="005E74A5" w:rsidRPr="001666A8" w:rsidRDefault="005E74A5" w:rsidP="00C5033B">
            <w:pPr>
              <w:pStyle w:val="TableHeaderLeft"/>
              <w:jc w:val="both"/>
              <w:rPr>
                <w:rFonts w:ascii="Arial" w:hAnsi="Arial"/>
              </w:rPr>
            </w:pPr>
            <w:r w:rsidRPr="001666A8">
              <w:rPr>
                <w:rFonts w:ascii="Arial" w:hAnsi="Arial"/>
              </w:rPr>
              <w:br w:type="page"/>
            </w:r>
            <w:r w:rsidR="0015279C" w:rsidRPr="001666A8">
              <w:rPr>
                <w:rFonts w:ascii="Arial" w:hAnsi="Arial"/>
              </w:rPr>
              <w:t>Criteria 2: Company Resources and Technical Capability</w:t>
            </w:r>
          </w:p>
        </w:tc>
      </w:tr>
      <w:tr w:rsidR="00BE5357" w:rsidRPr="007C6C15" w14:paraId="74262C20" w14:textId="77777777" w:rsidTr="00B055CF">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vAlign w:val="top"/>
          </w:tcPr>
          <w:p w14:paraId="2F74A448" w14:textId="77777777" w:rsidR="00BE5357" w:rsidRPr="00A20A35" w:rsidRDefault="00BE5357" w:rsidP="00A20A35">
            <w:pPr>
              <w:spacing w:after="0"/>
              <w:ind w:left="7"/>
              <w:rPr>
                <w:rFonts w:ascii="Arial" w:hAnsi="Arial" w:cs="Arial"/>
                <w:sz w:val="18"/>
                <w:szCs w:val="18"/>
              </w:rPr>
            </w:pPr>
            <w:r w:rsidRPr="001666A8">
              <w:rPr>
                <w:rFonts w:ascii="Arial" w:hAnsi="Arial"/>
                <w:b/>
                <w:sz w:val="18"/>
              </w:rPr>
              <w:t xml:space="preserve">2.1 Organisational / </w:t>
            </w:r>
          </w:p>
          <w:p w14:paraId="55CB5FC4" w14:textId="7B755D7D" w:rsidR="00BE5357" w:rsidRPr="001666A8" w:rsidRDefault="00BE5357" w:rsidP="001666A8">
            <w:pPr>
              <w:spacing w:after="0"/>
              <w:ind w:left="358"/>
              <w:rPr>
                <w:rFonts w:ascii="Arial" w:hAnsi="Arial"/>
                <w:b/>
                <w:sz w:val="18"/>
              </w:rPr>
            </w:pPr>
            <w:r w:rsidRPr="001666A8">
              <w:rPr>
                <w:rFonts w:ascii="Arial" w:hAnsi="Arial"/>
                <w:b/>
                <w:sz w:val="18"/>
              </w:rPr>
              <w:t>Managerial Structure</w:t>
            </w:r>
            <w:r w:rsidRPr="00A20A35">
              <w:rPr>
                <w:rFonts w:ascii="Arial" w:hAnsi="Arial" w:cs="Arial"/>
                <w:b/>
                <w:sz w:val="18"/>
                <w:szCs w:val="18"/>
              </w:rPr>
              <w:t xml:space="preserve"> </w:t>
            </w:r>
          </w:p>
        </w:tc>
        <w:tc>
          <w:tcPr>
            <w:tcW w:w="2409" w:type="dxa"/>
            <w:shd w:val="clear" w:color="auto" w:fill="D9D9D9" w:themeFill="background1" w:themeFillShade="D9"/>
          </w:tcPr>
          <w:p w14:paraId="7625C0E9" w14:textId="3E342580"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2" w:name="_Hlk489706839"/>
            <w:r w:rsidRPr="00A20A35">
              <w:rPr>
                <w:rFonts w:cs="Arial"/>
                <w:szCs w:val="18"/>
              </w:rPr>
              <w:t>The Applicant’s company structure and management structure are appropriate for the scale of projects to be undertaken in the applicable category.</w:t>
            </w:r>
            <w:bookmarkEnd w:id="282"/>
            <w:r w:rsidRPr="00A20A35">
              <w:rPr>
                <w:rFonts w:cs="Arial"/>
                <w:szCs w:val="18"/>
              </w:rPr>
              <w:t xml:space="preserve"> </w:t>
            </w:r>
          </w:p>
        </w:tc>
        <w:tc>
          <w:tcPr>
            <w:tcW w:w="2410" w:type="dxa"/>
            <w:shd w:val="clear" w:color="auto" w:fill="D9D9D9" w:themeFill="background1" w:themeFillShade="D9"/>
          </w:tcPr>
          <w:p w14:paraId="21669B44" w14:textId="24A838E3"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3" w:name="_Hlk489708801"/>
            <w:r w:rsidRPr="00A20A35">
              <w:rPr>
                <w:rFonts w:cs="Arial"/>
                <w:szCs w:val="18"/>
              </w:rPr>
              <w:t>The Applicant’s company structure and management structure are appropriate for the scale of projects to be undertaken in the applicable category.</w:t>
            </w:r>
            <w:bookmarkEnd w:id="283"/>
            <w:r w:rsidRPr="00A20A35">
              <w:rPr>
                <w:rFonts w:cs="Arial"/>
                <w:szCs w:val="18"/>
              </w:rPr>
              <w:t xml:space="preserve"> </w:t>
            </w:r>
          </w:p>
        </w:tc>
        <w:tc>
          <w:tcPr>
            <w:tcW w:w="2410" w:type="dxa"/>
            <w:shd w:val="clear" w:color="auto" w:fill="D9D9D9" w:themeFill="background1" w:themeFillShade="D9"/>
          </w:tcPr>
          <w:p w14:paraId="785F337A" w14:textId="2FE132A2"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The Applicant’s company structure and management structure are appropriate for the scale of projects to be undertaken in the applicable category. </w:t>
            </w:r>
          </w:p>
        </w:tc>
        <w:tc>
          <w:tcPr>
            <w:tcW w:w="2410" w:type="dxa"/>
            <w:shd w:val="clear" w:color="auto" w:fill="D9D9D9" w:themeFill="background1" w:themeFillShade="D9"/>
          </w:tcPr>
          <w:p w14:paraId="7746BCDD" w14:textId="1EFF1DED"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4" w:name="_Hlk489710751"/>
            <w:r w:rsidRPr="00A20A35">
              <w:rPr>
                <w:rFonts w:cs="Arial"/>
                <w:szCs w:val="18"/>
              </w:rPr>
              <w:t>The Applicant’s company structure and management structure are appropriate for the scale of projects to be undertaken in the applicable category.</w:t>
            </w:r>
            <w:bookmarkEnd w:id="284"/>
            <w:r w:rsidRPr="00A20A35">
              <w:rPr>
                <w:rFonts w:cs="Arial"/>
                <w:szCs w:val="18"/>
              </w:rPr>
              <w:t xml:space="preserve"> </w:t>
            </w:r>
          </w:p>
        </w:tc>
        <w:tc>
          <w:tcPr>
            <w:tcW w:w="2410" w:type="dxa"/>
            <w:shd w:val="clear" w:color="auto" w:fill="D9D9D9" w:themeFill="background1" w:themeFillShade="D9"/>
          </w:tcPr>
          <w:p w14:paraId="6FC859B3" w14:textId="7A6CE0AF"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5" w:name="_Hlk489711611"/>
            <w:r w:rsidRPr="00A20A35">
              <w:rPr>
                <w:rFonts w:cs="Arial"/>
                <w:szCs w:val="18"/>
              </w:rPr>
              <w:t>The Applicant’s company structure and management structure are appropriate for the scale of projects to be undertaken in the applicable category.</w:t>
            </w:r>
            <w:bookmarkEnd w:id="285"/>
            <w:r w:rsidRPr="00A20A35">
              <w:rPr>
                <w:rFonts w:cs="Arial"/>
                <w:szCs w:val="18"/>
              </w:rPr>
              <w:t xml:space="preserve"> </w:t>
            </w:r>
          </w:p>
        </w:tc>
      </w:tr>
      <w:tr w:rsidR="00BE5357" w:rsidRPr="007C6C15" w14:paraId="1DD37D76" w14:textId="77777777" w:rsidTr="00B055CF">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vAlign w:val="top"/>
          </w:tcPr>
          <w:p w14:paraId="7777AA74" w14:textId="4DFDECFA" w:rsidR="00BE5357" w:rsidRPr="001666A8" w:rsidRDefault="00BE5357" w:rsidP="001666A8">
            <w:pPr>
              <w:pStyle w:val="TableTextLeft"/>
              <w:tabs>
                <w:tab w:val="left" w:pos="351"/>
              </w:tabs>
              <w:ind w:left="351" w:hanging="351"/>
              <w:rPr>
                <w:b/>
              </w:rPr>
            </w:pPr>
            <w:r w:rsidRPr="001666A8">
              <w:rPr>
                <w:b/>
              </w:rPr>
              <w:t>2.2 Personnel</w:t>
            </w:r>
            <w:r w:rsidRPr="00A20A35">
              <w:rPr>
                <w:b/>
              </w:rPr>
              <w:t xml:space="preserve"> </w:t>
            </w:r>
          </w:p>
        </w:tc>
        <w:tc>
          <w:tcPr>
            <w:tcW w:w="2409" w:type="dxa"/>
            <w:shd w:val="clear" w:color="auto" w:fill="D9D9D9" w:themeFill="background1" w:themeFillShade="D9"/>
          </w:tcPr>
          <w:p w14:paraId="44D31475" w14:textId="3D51B0C6"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6" w:name="_Hlk489706866"/>
            <w:r w:rsidRPr="00A20A35">
              <w:rPr>
                <w:rFonts w:cs="Arial"/>
                <w:szCs w:val="18"/>
              </w:rPr>
              <w:t>The Applicant has sufficient personnel available to undertake R1 / B1 projects.</w:t>
            </w:r>
            <w:bookmarkEnd w:id="286"/>
            <w:r w:rsidRPr="00A20A35">
              <w:rPr>
                <w:rFonts w:cs="Arial"/>
                <w:szCs w:val="18"/>
              </w:rPr>
              <w:t xml:space="preserve"> </w:t>
            </w:r>
          </w:p>
        </w:tc>
        <w:tc>
          <w:tcPr>
            <w:tcW w:w="2410" w:type="dxa"/>
            <w:shd w:val="clear" w:color="auto" w:fill="D9D9D9" w:themeFill="background1" w:themeFillShade="D9"/>
          </w:tcPr>
          <w:p w14:paraId="70C4B121" w14:textId="0A48FC74"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7" w:name="_Hlk489708815"/>
            <w:r w:rsidRPr="00A20A35">
              <w:rPr>
                <w:rFonts w:cs="Arial"/>
                <w:szCs w:val="18"/>
              </w:rPr>
              <w:t>The Applicant has sufficient personnel available to undertake R2 / B2 projects.</w:t>
            </w:r>
            <w:bookmarkEnd w:id="287"/>
            <w:r w:rsidRPr="00A20A35">
              <w:rPr>
                <w:rFonts w:cs="Arial"/>
                <w:szCs w:val="18"/>
              </w:rPr>
              <w:t xml:space="preserve"> </w:t>
            </w:r>
          </w:p>
        </w:tc>
        <w:tc>
          <w:tcPr>
            <w:tcW w:w="2410" w:type="dxa"/>
            <w:shd w:val="clear" w:color="auto" w:fill="D9D9D9" w:themeFill="background1" w:themeFillShade="D9"/>
          </w:tcPr>
          <w:p w14:paraId="44CC3D05" w14:textId="65EBCEAA"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The Applicant has sufficient personnel available to undertake R3 / B3 projects. </w:t>
            </w:r>
          </w:p>
        </w:tc>
        <w:tc>
          <w:tcPr>
            <w:tcW w:w="2410" w:type="dxa"/>
            <w:shd w:val="clear" w:color="auto" w:fill="D9D9D9" w:themeFill="background1" w:themeFillShade="D9"/>
          </w:tcPr>
          <w:p w14:paraId="6A4DB05F" w14:textId="7BA605CC"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8" w:name="_Hlk489710762"/>
            <w:r w:rsidRPr="00A20A35">
              <w:rPr>
                <w:rFonts w:cs="Arial"/>
                <w:szCs w:val="18"/>
              </w:rPr>
              <w:t>The Applicant has sufficient personnel available to undertake R4 / B4 projects.</w:t>
            </w:r>
            <w:bookmarkEnd w:id="288"/>
            <w:r w:rsidRPr="00A20A35">
              <w:rPr>
                <w:rFonts w:cs="Arial"/>
                <w:szCs w:val="18"/>
              </w:rPr>
              <w:t xml:space="preserve"> </w:t>
            </w:r>
          </w:p>
        </w:tc>
        <w:tc>
          <w:tcPr>
            <w:tcW w:w="2410" w:type="dxa"/>
            <w:shd w:val="clear" w:color="auto" w:fill="D9D9D9" w:themeFill="background1" w:themeFillShade="D9"/>
          </w:tcPr>
          <w:p w14:paraId="41741842" w14:textId="508A6981"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89" w:name="_Hlk489711619"/>
            <w:r w:rsidRPr="00A20A35">
              <w:rPr>
                <w:rFonts w:cs="Arial"/>
                <w:szCs w:val="18"/>
              </w:rPr>
              <w:t>The Applicant has sufficient personnel available to undertake R5 projects.</w:t>
            </w:r>
            <w:bookmarkEnd w:id="289"/>
            <w:r w:rsidRPr="00A20A35">
              <w:rPr>
                <w:rFonts w:cs="Arial"/>
                <w:szCs w:val="18"/>
              </w:rPr>
              <w:t xml:space="preserve"> </w:t>
            </w:r>
          </w:p>
        </w:tc>
      </w:tr>
      <w:tr w:rsidR="00BE5357" w:rsidRPr="007C6C15" w14:paraId="57633CB5" w14:textId="77777777" w:rsidTr="00B055CF">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vAlign w:val="top"/>
          </w:tcPr>
          <w:p w14:paraId="5580D768" w14:textId="3E2DD848" w:rsidR="00BE5357" w:rsidRPr="001666A8" w:rsidRDefault="00BE5357" w:rsidP="001666A8">
            <w:pPr>
              <w:pStyle w:val="TableTextLeft"/>
              <w:tabs>
                <w:tab w:val="left" w:pos="351"/>
              </w:tabs>
              <w:ind w:left="351" w:hanging="351"/>
              <w:rPr>
                <w:b/>
              </w:rPr>
            </w:pPr>
            <w:bookmarkStart w:id="290" w:name="_Hlk489706890"/>
            <w:r w:rsidRPr="001666A8">
              <w:rPr>
                <w:b/>
              </w:rPr>
              <w:t>2.3 Key Personnel who are active in the entity's road/bridge works operations</w:t>
            </w:r>
            <w:r w:rsidRPr="00A20A35">
              <w:rPr>
                <w:b/>
              </w:rPr>
              <w:t xml:space="preserve"> </w:t>
            </w:r>
          </w:p>
        </w:tc>
        <w:tc>
          <w:tcPr>
            <w:tcW w:w="2409" w:type="dxa"/>
            <w:shd w:val="clear" w:color="auto" w:fill="D9D9D9" w:themeFill="background1" w:themeFillShade="D9"/>
          </w:tcPr>
          <w:p w14:paraId="4AD48BD2" w14:textId="475AD858"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Key personnel have the qualifications and experience relevant to the duties and responsibilities of their nominated position. </w:t>
            </w:r>
          </w:p>
        </w:tc>
        <w:tc>
          <w:tcPr>
            <w:tcW w:w="2410" w:type="dxa"/>
            <w:shd w:val="clear" w:color="auto" w:fill="D9D9D9" w:themeFill="background1" w:themeFillShade="D9"/>
          </w:tcPr>
          <w:p w14:paraId="5704C55D" w14:textId="0FE83DB4"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Key personnel have the qualifications and experience relevant to the duties and responsibilities of their nominated position. </w:t>
            </w:r>
          </w:p>
        </w:tc>
        <w:tc>
          <w:tcPr>
            <w:tcW w:w="2410" w:type="dxa"/>
            <w:shd w:val="clear" w:color="auto" w:fill="D9D9D9" w:themeFill="background1" w:themeFillShade="D9"/>
          </w:tcPr>
          <w:p w14:paraId="6D1464F6" w14:textId="5260C43C"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Key personnel have the qualifications and experience relevant to the duties and responsibilities of their nominated position. </w:t>
            </w:r>
          </w:p>
        </w:tc>
        <w:tc>
          <w:tcPr>
            <w:tcW w:w="2410" w:type="dxa"/>
            <w:shd w:val="clear" w:color="auto" w:fill="D9D9D9" w:themeFill="background1" w:themeFillShade="D9"/>
          </w:tcPr>
          <w:p w14:paraId="42722BF3" w14:textId="0CD14530"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Key personnel have the qualifications and experience relevant to the duties and responsibilities of their nominated position. </w:t>
            </w:r>
          </w:p>
        </w:tc>
        <w:tc>
          <w:tcPr>
            <w:tcW w:w="2410" w:type="dxa"/>
            <w:shd w:val="clear" w:color="auto" w:fill="D9D9D9" w:themeFill="background1" w:themeFillShade="D9"/>
          </w:tcPr>
          <w:p w14:paraId="310CE969" w14:textId="7336A482"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Key personnel have the qualifications and experience relevant to the duties and responsibilities of their nominated position. </w:t>
            </w:r>
          </w:p>
        </w:tc>
      </w:tr>
      <w:tr w:rsidR="00BE5357" w:rsidRPr="007C6C15" w14:paraId="3CB3312E" w14:textId="77777777" w:rsidTr="00B055CF">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151CC43F" w14:textId="77777777" w:rsidR="00BE5357" w:rsidRPr="001666A8" w:rsidRDefault="00BE5357" w:rsidP="001666A8">
            <w:pPr>
              <w:pStyle w:val="TableTextLeft"/>
            </w:pPr>
          </w:p>
        </w:tc>
        <w:tc>
          <w:tcPr>
            <w:tcW w:w="2409" w:type="dxa"/>
            <w:shd w:val="clear" w:color="auto" w:fill="D9D9D9" w:themeFill="background1" w:themeFillShade="D9"/>
          </w:tcPr>
          <w:p w14:paraId="4E4174B2" w14:textId="0A3BB2F9" w:rsidR="00BE5357" w:rsidRDefault="00BE5357" w:rsidP="00EA45B9">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At least one project manager is a Professional Civil Engineer with at least 3 years relevant experience in road/bridge works; </w:t>
            </w:r>
          </w:p>
          <w:p w14:paraId="79E001B1" w14:textId="2F4DA564" w:rsidR="00EA45B9" w:rsidRPr="00A20A35" w:rsidRDefault="00EA45B9" w:rsidP="00EA45B9">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or</w:t>
            </w:r>
          </w:p>
          <w:p w14:paraId="0BA16C39" w14:textId="283168FE"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if not a Professional Civil Engineer, a project manager with relevant qualifications and at least 10 years relevant experience in road / bridge construction. </w:t>
            </w:r>
          </w:p>
        </w:tc>
        <w:tc>
          <w:tcPr>
            <w:tcW w:w="2410" w:type="dxa"/>
            <w:shd w:val="clear" w:color="auto" w:fill="D9D9D9" w:themeFill="background1" w:themeFillShade="D9"/>
          </w:tcPr>
          <w:p w14:paraId="4AC1772F" w14:textId="297A8FC1"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At least one project manager is a Professional Civil Engineer with at least 5 years relevant experience in road / bridge works.  </w:t>
            </w:r>
          </w:p>
        </w:tc>
        <w:tc>
          <w:tcPr>
            <w:tcW w:w="2410" w:type="dxa"/>
            <w:shd w:val="clear" w:color="auto" w:fill="D9D9D9" w:themeFill="background1" w:themeFillShade="D9"/>
          </w:tcPr>
          <w:p w14:paraId="7B0633EA" w14:textId="058131C8"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At least 3 of the senior personnel are Professional Civil Engineers with at least 5 years relevant experience in road / bridge works. </w:t>
            </w:r>
          </w:p>
        </w:tc>
        <w:tc>
          <w:tcPr>
            <w:tcW w:w="2410" w:type="dxa"/>
            <w:shd w:val="clear" w:color="auto" w:fill="D9D9D9" w:themeFill="background1" w:themeFillShade="D9"/>
          </w:tcPr>
          <w:p w14:paraId="3802A327" w14:textId="485F7AC8"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Typically, 8 or more (with an absolute minimum of 6) of the senior personnel are Professional Civil Engineers with at least 5 years relevant experience in road / bridge works. </w:t>
            </w:r>
          </w:p>
        </w:tc>
        <w:tc>
          <w:tcPr>
            <w:tcW w:w="2410" w:type="dxa"/>
            <w:shd w:val="clear" w:color="auto" w:fill="D9D9D9" w:themeFill="background1" w:themeFillShade="D9"/>
          </w:tcPr>
          <w:p w14:paraId="5839CE7B" w14:textId="11F61C2E"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Typically, 15 or more (with an absolute minimum of 10) of the senior personnel are Professional Civil Engineers with at least 5 years relevant experience in road / bridge works. </w:t>
            </w:r>
          </w:p>
        </w:tc>
      </w:tr>
      <w:tr w:rsidR="00BE5357" w:rsidRPr="007C6C15" w14:paraId="564C3A40" w14:textId="77777777" w:rsidTr="00B055CF">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41728C26" w14:textId="77777777" w:rsidR="00BE5357" w:rsidRPr="001666A8" w:rsidRDefault="00BE5357" w:rsidP="001666A8">
            <w:pPr>
              <w:pStyle w:val="TableTextLeft"/>
            </w:pPr>
          </w:p>
        </w:tc>
        <w:tc>
          <w:tcPr>
            <w:tcW w:w="2409" w:type="dxa"/>
            <w:shd w:val="clear" w:color="auto" w:fill="D9D9D9" w:themeFill="background1" w:themeFillShade="D9"/>
          </w:tcPr>
          <w:p w14:paraId="627770DC" w14:textId="29A3DC2A"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Key professional/ paraprofessional personnel and supervisory staff each have at least 2 years of experience in road construction / bridge contracts </w:t>
            </w:r>
          </w:p>
        </w:tc>
        <w:tc>
          <w:tcPr>
            <w:tcW w:w="2410" w:type="dxa"/>
            <w:shd w:val="clear" w:color="auto" w:fill="D9D9D9" w:themeFill="background1" w:themeFillShade="D9"/>
          </w:tcPr>
          <w:p w14:paraId="44501976" w14:textId="0E420DBA" w:rsidR="00BE5357" w:rsidRPr="00A20A35" w:rsidRDefault="00BE5357" w:rsidP="00BE5357">
            <w:pPr>
              <w:spacing w:after="40" w:line="240" w:lineRule="auto"/>
              <w:ind w:left="9"/>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t>At least half of the key professionals/</w:t>
            </w:r>
            <w:r w:rsidRPr="00A20A35">
              <w:rPr>
                <w:rFonts w:ascii="Arial" w:hAnsi="Arial" w:cs="Arial"/>
                <w:sz w:val="18"/>
                <w:szCs w:val="18"/>
              </w:rPr>
              <w:t>paraprofessionals</w:t>
            </w:r>
            <w:r w:rsidRPr="001666A8">
              <w:rPr>
                <w:rFonts w:ascii="Arial" w:hAnsi="Arial"/>
                <w:sz w:val="18"/>
              </w:rPr>
              <w:t xml:space="preserve"> and key supervisory staff have </w:t>
            </w:r>
            <w:r w:rsidRPr="00A20A35">
              <w:rPr>
                <w:rFonts w:ascii="Arial" w:hAnsi="Arial" w:cs="Arial"/>
                <w:sz w:val="18"/>
                <w:szCs w:val="18"/>
              </w:rPr>
              <w:t xml:space="preserve">at least: </w:t>
            </w:r>
          </w:p>
          <w:p w14:paraId="4A4943B6" w14:textId="17156394"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5 years construction experience; and </w:t>
            </w:r>
          </w:p>
          <w:p w14:paraId="1B3186B5" w14:textId="00B2112B"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lastRenderedPageBreak/>
              <w:t xml:space="preserve">2 years of experience each in R1/B1-type contracts. </w:t>
            </w:r>
          </w:p>
        </w:tc>
        <w:tc>
          <w:tcPr>
            <w:tcW w:w="2410" w:type="dxa"/>
            <w:shd w:val="clear" w:color="auto" w:fill="D9D9D9" w:themeFill="background1" w:themeFillShade="D9"/>
          </w:tcPr>
          <w:p w14:paraId="0A1AEAED" w14:textId="2A99D16D" w:rsidR="00BE5357" w:rsidRPr="00A20A35" w:rsidRDefault="00BE5357" w:rsidP="00BE5357">
            <w:pPr>
              <w:spacing w:after="40" w:line="240" w:lineRule="auto"/>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lastRenderedPageBreak/>
              <w:t>At least half of the key professionals/</w:t>
            </w:r>
            <w:r w:rsidRPr="00A20A35">
              <w:rPr>
                <w:rFonts w:ascii="Arial" w:hAnsi="Arial" w:cs="Arial"/>
                <w:sz w:val="18"/>
                <w:szCs w:val="18"/>
              </w:rPr>
              <w:t>paraprofessionals</w:t>
            </w:r>
            <w:r w:rsidRPr="001666A8">
              <w:rPr>
                <w:rFonts w:ascii="Arial" w:hAnsi="Arial"/>
                <w:sz w:val="18"/>
              </w:rPr>
              <w:t xml:space="preserve"> and key supervisory staff have </w:t>
            </w:r>
            <w:r w:rsidRPr="00A20A35">
              <w:rPr>
                <w:rFonts w:ascii="Arial" w:hAnsi="Arial" w:cs="Arial"/>
                <w:sz w:val="18"/>
                <w:szCs w:val="18"/>
              </w:rPr>
              <w:t xml:space="preserve">at least: </w:t>
            </w:r>
          </w:p>
          <w:p w14:paraId="3872B136" w14:textId="6A03FFF6"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5 years construction experience; and </w:t>
            </w:r>
          </w:p>
          <w:p w14:paraId="56099EFA" w14:textId="2C1EE638"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lastRenderedPageBreak/>
              <w:t xml:space="preserve">2 years of experience each in R2/B2-type contracts. </w:t>
            </w:r>
          </w:p>
        </w:tc>
        <w:tc>
          <w:tcPr>
            <w:tcW w:w="2410" w:type="dxa"/>
            <w:shd w:val="clear" w:color="auto" w:fill="D9D9D9" w:themeFill="background1" w:themeFillShade="D9"/>
          </w:tcPr>
          <w:p w14:paraId="00BF4AF1" w14:textId="367F7781" w:rsidR="00BE5357" w:rsidRPr="00A20A35" w:rsidRDefault="00BE5357" w:rsidP="00BE5357">
            <w:pPr>
              <w:spacing w:after="40" w:line="240" w:lineRule="auto"/>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lastRenderedPageBreak/>
              <w:t>At least half of the key professionals/</w:t>
            </w:r>
            <w:r w:rsidRPr="00A20A35">
              <w:rPr>
                <w:rFonts w:ascii="Arial" w:hAnsi="Arial" w:cs="Arial"/>
                <w:sz w:val="18"/>
                <w:szCs w:val="18"/>
              </w:rPr>
              <w:t>paraprofessionals</w:t>
            </w:r>
            <w:r w:rsidRPr="001666A8">
              <w:rPr>
                <w:rFonts w:ascii="Arial" w:hAnsi="Arial"/>
                <w:sz w:val="18"/>
              </w:rPr>
              <w:t xml:space="preserve"> and key supervisory staff have </w:t>
            </w:r>
            <w:r w:rsidRPr="00A20A35">
              <w:rPr>
                <w:rFonts w:ascii="Arial" w:hAnsi="Arial" w:cs="Arial"/>
                <w:sz w:val="18"/>
                <w:szCs w:val="18"/>
              </w:rPr>
              <w:t xml:space="preserve">at least: </w:t>
            </w:r>
          </w:p>
          <w:p w14:paraId="5DF17F39" w14:textId="5318625C"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10 years construction experience; and </w:t>
            </w:r>
          </w:p>
          <w:p w14:paraId="4A24B2C3" w14:textId="16A54916"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lastRenderedPageBreak/>
              <w:t xml:space="preserve">2 years of experience each in R3/B3-type contracts. </w:t>
            </w:r>
          </w:p>
        </w:tc>
        <w:tc>
          <w:tcPr>
            <w:tcW w:w="2410" w:type="dxa"/>
            <w:shd w:val="clear" w:color="auto" w:fill="D9D9D9" w:themeFill="background1" w:themeFillShade="D9"/>
          </w:tcPr>
          <w:p w14:paraId="3C3753FC" w14:textId="69823CBC" w:rsidR="00BE5357" w:rsidRPr="00A20A35" w:rsidRDefault="00BE5357" w:rsidP="00BE5357">
            <w:pPr>
              <w:spacing w:after="40" w:line="240" w:lineRule="auto"/>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lastRenderedPageBreak/>
              <w:t>At least half of the key professionals/</w:t>
            </w:r>
            <w:r w:rsidRPr="00A20A35">
              <w:rPr>
                <w:rFonts w:ascii="Arial" w:hAnsi="Arial" w:cs="Arial"/>
                <w:sz w:val="18"/>
                <w:szCs w:val="18"/>
              </w:rPr>
              <w:t>paraprofessionals</w:t>
            </w:r>
            <w:r w:rsidRPr="001666A8">
              <w:rPr>
                <w:rFonts w:ascii="Arial" w:hAnsi="Arial"/>
                <w:sz w:val="18"/>
              </w:rPr>
              <w:t xml:space="preserve"> and key supervisory staff have </w:t>
            </w:r>
            <w:r w:rsidRPr="00A20A35">
              <w:rPr>
                <w:rFonts w:ascii="Arial" w:hAnsi="Arial" w:cs="Arial"/>
                <w:sz w:val="18"/>
                <w:szCs w:val="18"/>
              </w:rPr>
              <w:t xml:space="preserve">at least: </w:t>
            </w:r>
          </w:p>
          <w:p w14:paraId="1FD1BACB" w14:textId="4460E5EB"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10 years construction experience; and </w:t>
            </w:r>
          </w:p>
          <w:p w14:paraId="7CEAC9CA" w14:textId="04E9FE69"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lastRenderedPageBreak/>
              <w:t xml:space="preserve">2 years of experience each in R4/B4-type contracts. </w:t>
            </w:r>
          </w:p>
        </w:tc>
      </w:tr>
      <w:bookmarkEnd w:id="290"/>
      <w:tr w:rsidR="00BE5357" w:rsidRPr="007C6C15" w14:paraId="59F214A1" w14:textId="77777777" w:rsidTr="00B055CF">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vAlign w:val="top"/>
          </w:tcPr>
          <w:p w14:paraId="45638A6F" w14:textId="6919F726" w:rsidR="00BE5357" w:rsidRPr="001666A8" w:rsidRDefault="00BE5357" w:rsidP="001666A8">
            <w:pPr>
              <w:pStyle w:val="TableTextLeft"/>
              <w:ind w:left="351" w:hanging="351"/>
              <w:rPr>
                <w:b/>
              </w:rPr>
            </w:pPr>
            <w:r w:rsidRPr="001666A8">
              <w:rPr>
                <w:b/>
              </w:rPr>
              <w:t>2.4 Plant and Equipment</w:t>
            </w:r>
            <w:r w:rsidRPr="00A20A35">
              <w:rPr>
                <w:b/>
              </w:rPr>
              <w:t xml:space="preserve"> </w:t>
            </w:r>
          </w:p>
        </w:tc>
        <w:tc>
          <w:tcPr>
            <w:tcW w:w="2409" w:type="dxa"/>
            <w:shd w:val="clear" w:color="auto" w:fill="D9D9D9" w:themeFill="background1" w:themeFillShade="D9"/>
          </w:tcPr>
          <w:p w14:paraId="16C28E5B" w14:textId="2FC585A0"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T</w:t>
            </w:r>
            <w:bookmarkStart w:id="291" w:name="_Hlk489707063"/>
            <w:r w:rsidRPr="00A20A35">
              <w:rPr>
                <w:rFonts w:cs="Arial"/>
                <w:szCs w:val="18"/>
              </w:rPr>
              <w:t>he Applicant has demonstrated the capability to provide the plant and equipment required to properly resource R1/B1 contracts.</w:t>
            </w:r>
            <w:bookmarkEnd w:id="291"/>
            <w:r w:rsidRPr="00A20A35">
              <w:rPr>
                <w:rFonts w:cs="Arial"/>
                <w:szCs w:val="18"/>
              </w:rPr>
              <w:t xml:space="preserve"> </w:t>
            </w:r>
          </w:p>
        </w:tc>
        <w:tc>
          <w:tcPr>
            <w:tcW w:w="2410" w:type="dxa"/>
            <w:shd w:val="clear" w:color="auto" w:fill="D9D9D9" w:themeFill="background1" w:themeFillShade="D9"/>
          </w:tcPr>
          <w:p w14:paraId="40DBFE38" w14:textId="7E0B7655"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92" w:name="_Hlk489708877"/>
            <w:r w:rsidRPr="00A20A35">
              <w:rPr>
                <w:rFonts w:cs="Arial"/>
                <w:szCs w:val="18"/>
              </w:rPr>
              <w:t>The Applicant has demonstrated the capability to provide the plant and equipment required to properly resource R2/B2 contracts.</w:t>
            </w:r>
            <w:bookmarkEnd w:id="292"/>
            <w:r w:rsidRPr="00A20A35">
              <w:rPr>
                <w:rFonts w:cs="Arial"/>
                <w:szCs w:val="18"/>
              </w:rPr>
              <w:t xml:space="preserve"> </w:t>
            </w:r>
          </w:p>
        </w:tc>
        <w:tc>
          <w:tcPr>
            <w:tcW w:w="2410" w:type="dxa"/>
            <w:shd w:val="clear" w:color="auto" w:fill="D9D9D9" w:themeFill="background1" w:themeFillShade="D9"/>
          </w:tcPr>
          <w:p w14:paraId="52B476EB" w14:textId="3B089839"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The Applicant has demonstrated the capability to provide plant and equipment required to properly resource R3/B3 contracts. </w:t>
            </w:r>
          </w:p>
        </w:tc>
        <w:tc>
          <w:tcPr>
            <w:tcW w:w="2410" w:type="dxa"/>
            <w:shd w:val="clear" w:color="auto" w:fill="D9D9D9" w:themeFill="background1" w:themeFillShade="D9"/>
          </w:tcPr>
          <w:p w14:paraId="704307A2" w14:textId="38ADD8EC"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93" w:name="_Hlk489710797"/>
            <w:r w:rsidRPr="00A20A35">
              <w:rPr>
                <w:rFonts w:cs="Arial"/>
                <w:szCs w:val="18"/>
              </w:rPr>
              <w:t>The Applicant has demonstrated the capability to provide the plant and equipment required to properly resource R4/B4 contracts.</w:t>
            </w:r>
            <w:bookmarkEnd w:id="293"/>
            <w:r w:rsidRPr="00A20A35">
              <w:rPr>
                <w:rFonts w:cs="Arial"/>
                <w:szCs w:val="18"/>
              </w:rPr>
              <w:t xml:space="preserve"> </w:t>
            </w:r>
          </w:p>
        </w:tc>
        <w:tc>
          <w:tcPr>
            <w:tcW w:w="2410" w:type="dxa"/>
            <w:shd w:val="clear" w:color="auto" w:fill="D9D9D9" w:themeFill="background1" w:themeFillShade="D9"/>
          </w:tcPr>
          <w:p w14:paraId="5688D221" w14:textId="20D0B9BA"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bookmarkStart w:id="294" w:name="_Hlk489711651"/>
            <w:r w:rsidRPr="00A20A35">
              <w:rPr>
                <w:rFonts w:cs="Arial"/>
                <w:szCs w:val="18"/>
              </w:rPr>
              <w:t>The Applicant has demonstrated the capability to provide the plant and equipment required to properly resource R5 contracts.</w:t>
            </w:r>
            <w:bookmarkEnd w:id="294"/>
            <w:r w:rsidRPr="00A20A35">
              <w:rPr>
                <w:rFonts w:cs="Arial"/>
                <w:szCs w:val="18"/>
              </w:rPr>
              <w:t xml:space="preserve"> </w:t>
            </w:r>
          </w:p>
        </w:tc>
      </w:tr>
    </w:tbl>
    <w:p w14:paraId="7A33DA84" w14:textId="3252E926" w:rsidR="00BE5357" w:rsidRPr="007C6C15" w:rsidRDefault="00BE5357" w:rsidP="00BE5357">
      <w:pPr>
        <w:rPr>
          <w:rFonts w:ascii="Arial" w:hAnsi="Arial" w:cs="Arial"/>
        </w:rPr>
      </w:pPr>
    </w:p>
    <w:tbl>
      <w:tblPr>
        <w:tblStyle w:val="TableSimple"/>
        <w:tblW w:w="14099" w:type="dxa"/>
        <w:tblInd w:w="-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CellMar>
          <w:left w:w="57" w:type="dxa"/>
          <w:right w:w="57" w:type="dxa"/>
        </w:tblCellMar>
        <w:tblLook w:val="04A0" w:firstRow="1" w:lastRow="0" w:firstColumn="1" w:lastColumn="0" w:noHBand="0" w:noVBand="1"/>
      </w:tblPr>
      <w:tblGrid>
        <w:gridCol w:w="80"/>
        <w:gridCol w:w="1970"/>
        <w:gridCol w:w="2409"/>
        <w:gridCol w:w="2410"/>
        <w:gridCol w:w="2410"/>
        <w:gridCol w:w="2410"/>
        <w:gridCol w:w="2410"/>
      </w:tblGrid>
      <w:tr w:rsidR="00BE5357" w:rsidRPr="007C6C15" w14:paraId="6ED3DBD9" w14:textId="77777777" w:rsidTr="00BE5357">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2050" w:type="dxa"/>
            <w:gridSpan w:val="2"/>
            <w:shd w:val="clear" w:color="auto" w:fill="F37021"/>
          </w:tcPr>
          <w:p w14:paraId="06CB45F6" w14:textId="77777777" w:rsidR="00BE5357" w:rsidRPr="007C6C15" w:rsidRDefault="00BE5357" w:rsidP="007B7A0B">
            <w:pPr>
              <w:spacing w:line="240" w:lineRule="auto"/>
              <w:jc w:val="both"/>
              <w:rPr>
                <w:rFonts w:ascii="Arial" w:hAnsi="Arial" w:cs="Arial"/>
                <w:b w:val="0"/>
                <w:color w:val="FFFFFF" w:themeColor="background1"/>
                <w:szCs w:val="18"/>
              </w:rPr>
            </w:pPr>
          </w:p>
        </w:tc>
        <w:tc>
          <w:tcPr>
            <w:tcW w:w="2409" w:type="dxa"/>
            <w:shd w:val="clear" w:color="auto" w:fill="F37021"/>
          </w:tcPr>
          <w:p w14:paraId="3F4795EE" w14:textId="77777777" w:rsidR="00BE5357" w:rsidRPr="007C6C15" w:rsidRDefault="00BE5357" w:rsidP="007B7A0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18"/>
              </w:rPr>
            </w:pPr>
            <w:r w:rsidRPr="007C6C15">
              <w:rPr>
                <w:rFonts w:ascii="Arial" w:hAnsi="Arial" w:cs="Arial"/>
                <w:color w:val="FFFFFF" w:themeColor="background1"/>
                <w:szCs w:val="18"/>
              </w:rPr>
              <w:t>R1 / B1</w:t>
            </w:r>
          </w:p>
        </w:tc>
        <w:tc>
          <w:tcPr>
            <w:tcW w:w="2410" w:type="dxa"/>
            <w:shd w:val="clear" w:color="auto" w:fill="F37021"/>
          </w:tcPr>
          <w:p w14:paraId="384FA1B4" w14:textId="77777777" w:rsidR="00BE5357" w:rsidRPr="007C6C15" w:rsidRDefault="00BE5357" w:rsidP="007B7A0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18"/>
              </w:rPr>
            </w:pPr>
            <w:r w:rsidRPr="007C6C15">
              <w:rPr>
                <w:rFonts w:ascii="Arial" w:hAnsi="Arial" w:cs="Arial"/>
                <w:color w:val="FFFFFF" w:themeColor="background1"/>
                <w:szCs w:val="18"/>
              </w:rPr>
              <w:t>R2 / B2</w:t>
            </w:r>
          </w:p>
        </w:tc>
        <w:tc>
          <w:tcPr>
            <w:tcW w:w="2410" w:type="dxa"/>
            <w:shd w:val="clear" w:color="auto" w:fill="F37021"/>
          </w:tcPr>
          <w:p w14:paraId="61FB52DA" w14:textId="77777777" w:rsidR="00BE5357" w:rsidRPr="007C6C15" w:rsidRDefault="00BE5357" w:rsidP="007B7A0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18"/>
              </w:rPr>
            </w:pPr>
            <w:r w:rsidRPr="007C6C15">
              <w:rPr>
                <w:rFonts w:ascii="Arial" w:hAnsi="Arial" w:cs="Arial"/>
                <w:color w:val="FFFFFF" w:themeColor="background1"/>
                <w:szCs w:val="18"/>
              </w:rPr>
              <w:t>R3 / B3</w:t>
            </w:r>
          </w:p>
        </w:tc>
        <w:tc>
          <w:tcPr>
            <w:tcW w:w="2410" w:type="dxa"/>
            <w:shd w:val="clear" w:color="auto" w:fill="F37021"/>
          </w:tcPr>
          <w:p w14:paraId="01A65495" w14:textId="77777777" w:rsidR="00BE5357" w:rsidRPr="007C6C15" w:rsidRDefault="00BE5357" w:rsidP="007B7A0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18"/>
              </w:rPr>
            </w:pPr>
            <w:r w:rsidRPr="007C6C15">
              <w:rPr>
                <w:rFonts w:ascii="Arial" w:hAnsi="Arial" w:cs="Arial"/>
                <w:color w:val="FFFFFF" w:themeColor="background1"/>
                <w:szCs w:val="18"/>
              </w:rPr>
              <w:t>R4 / B4</w:t>
            </w:r>
          </w:p>
        </w:tc>
        <w:tc>
          <w:tcPr>
            <w:tcW w:w="2410" w:type="dxa"/>
            <w:shd w:val="clear" w:color="auto" w:fill="F37021"/>
          </w:tcPr>
          <w:p w14:paraId="6507945F" w14:textId="77777777" w:rsidR="00BE5357" w:rsidRPr="007C6C15" w:rsidRDefault="00BE5357" w:rsidP="007B7A0B">
            <w:pPr>
              <w:spacing w:before="60" w:after="6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18"/>
              </w:rPr>
            </w:pPr>
            <w:r w:rsidRPr="007C6C15">
              <w:rPr>
                <w:rFonts w:ascii="Arial" w:hAnsi="Arial" w:cs="Arial"/>
                <w:color w:val="FFFFFF" w:themeColor="background1"/>
                <w:szCs w:val="18"/>
              </w:rPr>
              <w:t>R5</w:t>
            </w:r>
          </w:p>
        </w:tc>
      </w:tr>
      <w:tr w:rsidR="00DB1A4C" w:rsidRPr="007C6C15" w14:paraId="37CA9614" w14:textId="77777777" w:rsidTr="001666A8">
        <w:trPr>
          <w:gridBefore w:val="1"/>
          <w:wBefore w:w="80" w:type="dxa"/>
          <w:trHeight w:val="365"/>
        </w:trPr>
        <w:tc>
          <w:tcPr>
            <w:cnfStyle w:val="001000000000" w:firstRow="0" w:lastRow="0" w:firstColumn="1" w:lastColumn="0" w:oddVBand="0" w:evenVBand="0" w:oddHBand="0" w:evenHBand="0" w:firstRowFirstColumn="0" w:firstRowLastColumn="0" w:lastRowFirstColumn="0" w:lastRowLastColumn="0"/>
            <w:tcW w:w="14019" w:type="dxa"/>
            <w:gridSpan w:val="6"/>
            <w:shd w:val="clear" w:color="auto" w:fill="FBD4B4" w:themeFill="accent6" w:themeFillTint="66"/>
          </w:tcPr>
          <w:p w14:paraId="370E39C2" w14:textId="02D79707" w:rsidR="00DB1A4C" w:rsidRPr="001666A8" w:rsidRDefault="00DB1A4C" w:rsidP="00C5033B">
            <w:pPr>
              <w:pStyle w:val="TableHeaderLeft"/>
              <w:jc w:val="both"/>
              <w:rPr>
                <w:rFonts w:ascii="Arial" w:hAnsi="Arial"/>
              </w:rPr>
            </w:pPr>
            <w:r w:rsidRPr="001666A8">
              <w:rPr>
                <w:rFonts w:ascii="Arial" w:hAnsi="Arial"/>
              </w:rPr>
              <w:t xml:space="preserve">Criteria 3: </w:t>
            </w:r>
            <w:r w:rsidR="00EE65CA" w:rsidRPr="001666A8">
              <w:rPr>
                <w:rFonts w:ascii="Arial" w:hAnsi="Arial"/>
              </w:rPr>
              <w:t>Management Systems</w:t>
            </w:r>
            <w:r w:rsidR="00323F39" w:rsidRPr="001F1A31">
              <w:rPr>
                <w:rStyle w:val="FootnoteReference"/>
                <w:vertAlign w:val="superscript"/>
              </w:rPr>
              <w:footnoteReference w:customMarkFollows="1" w:id="2"/>
              <w:t>1</w:t>
            </w:r>
          </w:p>
        </w:tc>
      </w:tr>
      <w:tr w:rsidR="00E167AD" w:rsidRPr="007C6C15" w14:paraId="285D3913" w14:textId="77777777" w:rsidTr="00A20A35">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tcPr>
          <w:p w14:paraId="71EC457E" w14:textId="5795F928" w:rsidR="00BE5357" w:rsidRPr="001666A8" w:rsidRDefault="00BE5357" w:rsidP="001666A8">
            <w:pPr>
              <w:pStyle w:val="TableTextLeft"/>
              <w:ind w:left="351" w:hanging="351"/>
              <w:rPr>
                <w:b/>
              </w:rPr>
            </w:pPr>
            <w:bookmarkStart w:id="295" w:name="_Hlk489707120"/>
            <w:bookmarkStart w:id="296" w:name="_Hlk489708909"/>
            <w:r w:rsidRPr="001666A8">
              <w:rPr>
                <w:b/>
              </w:rPr>
              <w:t>3.1 Quality Management</w:t>
            </w:r>
            <w:r w:rsidRPr="00A20A35">
              <w:rPr>
                <w:b/>
              </w:rPr>
              <w:t xml:space="preserve"> </w:t>
            </w:r>
          </w:p>
        </w:tc>
        <w:tc>
          <w:tcPr>
            <w:tcW w:w="2409" w:type="dxa"/>
            <w:shd w:val="clear" w:color="auto" w:fill="D9D9D9" w:themeFill="background1" w:themeFillShade="D9"/>
          </w:tcPr>
          <w:p w14:paraId="041A0A59" w14:textId="77777777" w:rsidR="00BE5357" w:rsidRPr="00A20A35" w:rsidRDefault="00BE5357" w:rsidP="00BE5357">
            <w:pPr>
              <w:spacing w:after="2" w:line="239" w:lineRule="auto"/>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t xml:space="preserve">An independently audited system that meets the requirements of a checklist to be provided by the </w:t>
            </w:r>
          </w:p>
          <w:p w14:paraId="760BAD14" w14:textId="48BB3411" w:rsidR="00BE5357" w:rsidRPr="001666A8" w:rsidRDefault="00BE5357" w:rsidP="001666A8">
            <w:pPr>
              <w:spacing w:after="21"/>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Assessing Agency</w:t>
            </w:r>
            <w:r w:rsidRPr="00A20A35">
              <w:rPr>
                <w:rFonts w:ascii="Arial" w:hAnsi="Arial" w:cs="Arial"/>
                <w:sz w:val="18"/>
                <w:szCs w:val="18"/>
              </w:rPr>
              <w:t xml:space="preserve"> </w:t>
            </w:r>
          </w:p>
          <w:p w14:paraId="38FBD3AC" w14:textId="77777777" w:rsidR="00BE5357" w:rsidRPr="00A20A35" w:rsidRDefault="00BE5357" w:rsidP="00BE5357">
            <w:pPr>
              <w:spacing w:after="24"/>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20A35">
              <w:rPr>
                <w:rFonts w:ascii="Arial" w:hAnsi="Arial" w:cs="Arial"/>
                <w:sz w:val="18"/>
                <w:szCs w:val="18"/>
              </w:rPr>
              <w:t xml:space="preserve">Or </w:t>
            </w:r>
          </w:p>
          <w:p w14:paraId="2FF44D9E" w14:textId="77777777" w:rsidR="00BE5357" w:rsidRPr="00A20A35" w:rsidRDefault="00BE5357" w:rsidP="00BE5357">
            <w:pPr>
              <w:spacing w:after="0"/>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t xml:space="preserve">Third party Certified to </w:t>
            </w:r>
          </w:p>
          <w:p w14:paraId="3C0E4759" w14:textId="5B03B4A0" w:rsidR="00BE5357" w:rsidRPr="001666A8" w:rsidRDefault="00BE5357" w:rsidP="001666A8">
            <w:pPr>
              <w:spacing w:after="41" w:line="239" w:lineRule="auto"/>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 xml:space="preserve">AS/NZS ISO 9001 by a </w:t>
            </w:r>
            <w:r w:rsidRPr="00A20A35">
              <w:rPr>
                <w:rFonts w:ascii="Arial" w:hAnsi="Arial" w:cs="Arial"/>
                <w:sz w:val="18"/>
                <w:szCs w:val="18"/>
              </w:rPr>
              <w:t>JASANZ</w:t>
            </w:r>
            <w:r w:rsidRPr="001666A8">
              <w:rPr>
                <w:rFonts w:ascii="Arial" w:hAnsi="Arial"/>
                <w:sz w:val="18"/>
              </w:rPr>
              <w:t xml:space="preserve"> accredited conformity assessment body.</w:t>
            </w:r>
          </w:p>
        </w:tc>
        <w:tc>
          <w:tcPr>
            <w:tcW w:w="2410" w:type="dxa"/>
            <w:shd w:val="clear" w:color="auto" w:fill="D9D9D9" w:themeFill="background1" w:themeFillShade="D9"/>
          </w:tcPr>
          <w:p w14:paraId="0AD3FEEC" w14:textId="71093E5A" w:rsidR="00BE5357" w:rsidRPr="001666A8" w:rsidRDefault="00BE5357" w:rsidP="001666A8">
            <w:pPr>
              <w:spacing w:after="0"/>
              <w:ind w:left="9"/>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 xml:space="preserve">AS/NZS ISO 9001 by a </w:t>
            </w:r>
            <w:r w:rsidRPr="00EA45B9">
              <w:rPr>
                <w:rFonts w:ascii="Arial" w:hAnsi="Arial" w:cs="Arial"/>
                <w:sz w:val="18"/>
                <w:szCs w:val="18"/>
              </w:rPr>
              <w:t>JASANZ</w:t>
            </w:r>
            <w:r w:rsidRPr="001666A8">
              <w:rPr>
                <w:rFonts w:ascii="Arial" w:hAnsi="Arial"/>
                <w:sz w:val="18"/>
              </w:rPr>
              <w:t xml:space="preserve">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01E75232" w14:textId="33E289E5" w:rsidR="00BE5357" w:rsidRPr="001666A8" w:rsidRDefault="00BE5357"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 xml:space="preserve">AS/NZS ISO 9001 by a </w:t>
            </w:r>
            <w:r w:rsidRPr="00EA45B9">
              <w:rPr>
                <w:rFonts w:ascii="Arial" w:hAnsi="Arial" w:cs="Arial"/>
                <w:sz w:val="18"/>
                <w:szCs w:val="18"/>
              </w:rPr>
              <w:t>JASANZ</w:t>
            </w:r>
            <w:r w:rsidRPr="001666A8">
              <w:rPr>
                <w:rFonts w:ascii="Arial" w:hAnsi="Arial"/>
                <w:sz w:val="18"/>
              </w:rPr>
              <w:t xml:space="preserve">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2248ECF5" w14:textId="2F334D77" w:rsidR="00BE5357" w:rsidRPr="001666A8" w:rsidRDefault="00BE5357"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 xml:space="preserve">AS/NZS ISO 9001 by a </w:t>
            </w:r>
            <w:r w:rsidRPr="00EA45B9">
              <w:rPr>
                <w:rFonts w:ascii="Arial" w:hAnsi="Arial" w:cs="Arial"/>
                <w:sz w:val="18"/>
                <w:szCs w:val="18"/>
              </w:rPr>
              <w:t>JASANZ</w:t>
            </w:r>
            <w:r w:rsidRPr="001666A8">
              <w:rPr>
                <w:rFonts w:ascii="Arial" w:hAnsi="Arial"/>
                <w:sz w:val="18"/>
              </w:rPr>
              <w:t xml:space="preserve">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62B72D99" w14:textId="65C566E8" w:rsidR="00BE5357" w:rsidRPr="001666A8" w:rsidRDefault="00BE5357"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EA45B9">
              <w:rPr>
                <w:rFonts w:ascii="Arial" w:hAnsi="Arial" w:cs="Arial"/>
                <w:sz w:val="18"/>
                <w:szCs w:val="18"/>
              </w:rPr>
              <w:t xml:space="preserve">Third party </w:t>
            </w:r>
            <w:bookmarkStart w:id="297" w:name="_Hlk489711667"/>
            <w:r w:rsidRPr="001666A8">
              <w:rPr>
                <w:rFonts w:ascii="Arial" w:hAnsi="Arial"/>
                <w:sz w:val="18"/>
              </w:rPr>
              <w:t>Certified to</w:t>
            </w:r>
            <w:r w:rsidR="00EA45B9" w:rsidRPr="001666A8">
              <w:rPr>
                <w:rFonts w:ascii="Arial" w:hAnsi="Arial"/>
                <w:sz w:val="18"/>
              </w:rPr>
              <w:t xml:space="preserve"> </w:t>
            </w:r>
            <w:r w:rsidRPr="001666A8">
              <w:rPr>
                <w:rFonts w:ascii="Arial" w:hAnsi="Arial"/>
                <w:sz w:val="18"/>
              </w:rPr>
              <w:t xml:space="preserve">AS/NZS ISO 9001 by a </w:t>
            </w:r>
            <w:r w:rsidRPr="00EA45B9">
              <w:rPr>
                <w:rFonts w:ascii="Arial" w:hAnsi="Arial" w:cs="Arial"/>
                <w:sz w:val="18"/>
                <w:szCs w:val="18"/>
              </w:rPr>
              <w:t>JASANZ</w:t>
            </w:r>
            <w:r w:rsidRPr="001666A8">
              <w:rPr>
                <w:rFonts w:ascii="Arial" w:hAnsi="Arial"/>
                <w:sz w:val="18"/>
              </w:rPr>
              <w:t xml:space="preserve"> accredited conformity assessment body.</w:t>
            </w:r>
            <w:bookmarkEnd w:id="297"/>
            <w:r w:rsidRPr="00EA45B9">
              <w:rPr>
                <w:rFonts w:ascii="Arial" w:hAnsi="Arial" w:cs="Arial"/>
                <w:sz w:val="18"/>
                <w:szCs w:val="18"/>
              </w:rPr>
              <w:t xml:space="preserve"> </w:t>
            </w:r>
          </w:p>
        </w:tc>
      </w:tr>
      <w:tr w:rsidR="00E167AD" w:rsidRPr="007C6C15" w14:paraId="5FBD45D6"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1B63565C" w14:textId="77777777" w:rsidR="00BE5357" w:rsidRPr="001666A8" w:rsidRDefault="00BE5357" w:rsidP="00BE5357">
            <w:pPr>
              <w:pStyle w:val="TableTextLeft"/>
              <w:ind w:left="351" w:hanging="351"/>
              <w:jc w:val="both"/>
            </w:pPr>
            <w:bookmarkStart w:id="298" w:name="_Hlk489711695"/>
          </w:p>
        </w:tc>
        <w:tc>
          <w:tcPr>
            <w:tcW w:w="2409" w:type="dxa"/>
            <w:vMerge w:val="restart"/>
            <w:shd w:val="clear" w:color="auto" w:fill="D9D9D9" w:themeFill="background1" w:themeFillShade="D9"/>
          </w:tcPr>
          <w:p w14:paraId="4CF4D3B3" w14:textId="71F37C62"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Satisfactory corporate quality policy and example quality plans and ITP plans  </w:t>
            </w:r>
          </w:p>
        </w:tc>
        <w:tc>
          <w:tcPr>
            <w:tcW w:w="2410" w:type="dxa"/>
            <w:shd w:val="clear" w:color="auto" w:fill="D9D9D9" w:themeFill="background1" w:themeFillShade="D9"/>
          </w:tcPr>
          <w:p w14:paraId="676A506B" w14:textId="4DA4EE53"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Satisfactory corporate quality policy and example quality plans and ITP plans. </w:t>
            </w:r>
          </w:p>
        </w:tc>
        <w:tc>
          <w:tcPr>
            <w:tcW w:w="2410" w:type="dxa"/>
            <w:shd w:val="clear" w:color="auto" w:fill="D9D9D9" w:themeFill="background1" w:themeFillShade="D9"/>
          </w:tcPr>
          <w:p w14:paraId="749C0344" w14:textId="02D18967"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Satisfactory corporate quality policy and example quality plans and ITP plans. </w:t>
            </w:r>
          </w:p>
        </w:tc>
        <w:tc>
          <w:tcPr>
            <w:tcW w:w="2410" w:type="dxa"/>
            <w:shd w:val="clear" w:color="auto" w:fill="D9D9D9" w:themeFill="background1" w:themeFillShade="D9"/>
          </w:tcPr>
          <w:p w14:paraId="20364536" w14:textId="41BB26C1"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Satisfactory corporate quality policy and example quality plans and ITP plans. </w:t>
            </w:r>
          </w:p>
        </w:tc>
        <w:tc>
          <w:tcPr>
            <w:tcW w:w="2410" w:type="dxa"/>
            <w:shd w:val="clear" w:color="auto" w:fill="D9D9D9" w:themeFill="background1" w:themeFillShade="D9"/>
          </w:tcPr>
          <w:p w14:paraId="5D09E5AF" w14:textId="4BC35E86"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Satisfactory corporate quality policy and example quality plans and ITP plans. </w:t>
            </w:r>
          </w:p>
        </w:tc>
      </w:tr>
      <w:bookmarkEnd w:id="295"/>
      <w:tr w:rsidR="00E167AD" w:rsidRPr="007C6C15" w14:paraId="5DBD55A3"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7B2D05B8" w14:textId="77777777" w:rsidR="00BE5357" w:rsidRPr="001666A8" w:rsidRDefault="00BE5357" w:rsidP="00BE5357">
            <w:pPr>
              <w:pStyle w:val="TableTextLeft"/>
              <w:ind w:left="351" w:hanging="351"/>
              <w:jc w:val="both"/>
            </w:pPr>
          </w:p>
        </w:tc>
        <w:tc>
          <w:tcPr>
            <w:tcW w:w="2409" w:type="dxa"/>
            <w:vMerge/>
            <w:shd w:val="clear" w:color="auto" w:fill="D9D9D9" w:themeFill="background1" w:themeFillShade="D9"/>
          </w:tcPr>
          <w:p w14:paraId="09416207" w14:textId="77777777"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p>
        </w:tc>
        <w:tc>
          <w:tcPr>
            <w:tcW w:w="2410" w:type="dxa"/>
            <w:shd w:val="clear" w:color="auto" w:fill="D9D9D9" w:themeFill="background1" w:themeFillShade="D9"/>
          </w:tcPr>
          <w:p w14:paraId="2C5A5586" w14:textId="31F15E1D"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Evidence of successful utilisation of the QMS on relevant projects. </w:t>
            </w:r>
          </w:p>
        </w:tc>
        <w:tc>
          <w:tcPr>
            <w:tcW w:w="2410" w:type="dxa"/>
            <w:shd w:val="clear" w:color="auto" w:fill="D9D9D9" w:themeFill="background1" w:themeFillShade="D9"/>
          </w:tcPr>
          <w:p w14:paraId="208FCB40" w14:textId="06E3413E"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Evidence of successful utilisation of the QMS on relevant projects. </w:t>
            </w:r>
          </w:p>
        </w:tc>
        <w:tc>
          <w:tcPr>
            <w:tcW w:w="2410" w:type="dxa"/>
            <w:shd w:val="clear" w:color="auto" w:fill="D9D9D9" w:themeFill="background1" w:themeFillShade="D9"/>
          </w:tcPr>
          <w:p w14:paraId="47751A5C" w14:textId="652BD508"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Evidence of successful utilisation of the QMS on relevant projects. </w:t>
            </w:r>
          </w:p>
        </w:tc>
        <w:tc>
          <w:tcPr>
            <w:tcW w:w="2410" w:type="dxa"/>
            <w:shd w:val="clear" w:color="auto" w:fill="D9D9D9" w:themeFill="background1" w:themeFillShade="D9"/>
          </w:tcPr>
          <w:p w14:paraId="72811987" w14:textId="3D8E74D9"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Evidence of successful utilisation of the QMS on relevant projects. </w:t>
            </w:r>
          </w:p>
        </w:tc>
      </w:tr>
      <w:tr w:rsidR="00E167AD" w:rsidRPr="007C6C15" w14:paraId="44389631"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438B4952" w14:textId="77777777" w:rsidR="00BE5357" w:rsidRPr="001666A8" w:rsidRDefault="00BE5357" w:rsidP="00BE5357">
            <w:pPr>
              <w:pStyle w:val="TableTextLeft"/>
              <w:ind w:left="351" w:hanging="351"/>
              <w:jc w:val="both"/>
            </w:pPr>
          </w:p>
        </w:tc>
        <w:tc>
          <w:tcPr>
            <w:tcW w:w="2409" w:type="dxa"/>
            <w:vMerge/>
            <w:shd w:val="clear" w:color="auto" w:fill="D9D9D9" w:themeFill="background1" w:themeFillShade="D9"/>
          </w:tcPr>
          <w:p w14:paraId="5188B956" w14:textId="77777777" w:rsidR="00BE5357" w:rsidRPr="00A20A35"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p>
        </w:tc>
        <w:tc>
          <w:tcPr>
            <w:tcW w:w="2410" w:type="dxa"/>
            <w:shd w:val="clear" w:color="auto" w:fill="D9D9D9" w:themeFill="background1" w:themeFillShade="D9"/>
          </w:tcPr>
          <w:p w14:paraId="053AFD53" w14:textId="6109C286"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No unresolved major nonconformances from its certifying body. </w:t>
            </w:r>
          </w:p>
        </w:tc>
        <w:tc>
          <w:tcPr>
            <w:tcW w:w="2410" w:type="dxa"/>
            <w:shd w:val="clear" w:color="auto" w:fill="D9D9D9" w:themeFill="background1" w:themeFillShade="D9"/>
          </w:tcPr>
          <w:p w14:paraId="43150DE7" w14:textId="4E786C44"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No unresolved major nonconformances from its certifying body. </w:t>
            </w:r>
          </w:p>
        </w:tc>
        <w:tc>
          <w:tcPr>
            <w:tcW w:w="2410" w:type="dxa"/>
            <w:shd w:val="clear" w:color="auto" w:fill="D9D9D9" w:themeFill="background1" w:themeFillShade="D9"/>
          </w:tcPr>
          <w:p w14:paraId="19C32BF7" w14:textId="7CDE4185"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No unresolved major nonconformances from its certifying body. </w:t>
            </w:r>
          </w:p>
        </w:tc>
        <w:tc>
          <w:tcPr>
            <w:tcW w:w="2410" w:type="dxa"/>
            <w:shd w:val="clear" w:color="auto" w:fill="D9D9D9" w:themeFill="background1" w:themeFillShade="D9"/>
          </w:tcPr>
          <w:p w14:paraId="6F7A5C6C" w14:textId="75847CD4" w:rsidR="00BE5357" w:rsidRPr="00A20A35" w:rsidRDefault="00BE5357"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szCs w:val="18"/>
              </w:rPr>
            </w:pPr>
            <w:r w:rsidRPr="00A20A35">
              <w:rPr>
                <w:rFonts w:cs="Arial"/>
                <w:szCs w:val="18"/>
              </w:rPr>
              <w:t xml:space="preserve">No unresolved major nonconformances from its certifying body. </w:t>
            </w:r>
          </w:p>
        </w:tc>
      </w:tr>
      <w:tr w:rsidR="00E167AD" w:rsidRPr="007C6C15" w14:paraId="196C0716" w14:textId="77777777" w:rsidTr="00A20A35">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tcPr>
          <w:p w14:paraId="49E6B27D" w14:textId="562B73D5" w:rsidR="00FA167D" w:rsidRPr="001666A8" w:rsidRDefault="00FA167D" w:rsidP="001666A8">
            <w:pPr>
              <w:pStyle w:val="TableTextLeft"/>
              <w:ind w:left="351" w:hanging="351"/>
              <w:rPr>
                <w:b/>
              </w:rPr>
            </w:pPr>
            <w:bookmarkStart w:id="299" w:name="_Hlk489707207"/>
            <w:bookmarkEnd w:id="296"/>
            <w:bookmarkEnd w:id="298"/>
            <w:r w:rsidRPr="001666A8">
              <w:rPr>
                <w:rFonts w:eastAsia="Arial"/>
                <w:b/>
              </w:rPr>
              <w:t>3.2 Work Health and Safety</w:t>
            </w:r>
            <w:r w:rsidR="001F1A31">
              <w:rPr>
                <w:rStyle w:val="FootnoteReference"/>
                <w:rFonts w:eastAsia="Arial"/>
                <w:b/>
                <w:vertAlign w:val="superscript"/>
              </w:rPr>
              <w:footnoteReference w:customMarkFollows="1" w:id="3"/>
              <w:t>2</w:t>
            </w:r>
            <w:r w:rsidRPr="001666A8">
              <w:rPr>
                <w:rFonts w:eastAsia="Arial"/>
                <w:b/>
                <w:vertAlign w:val="superscript"/>
              </w:rPr>
              <w:t xml:space="preserve"> </w:t>
            </w:r>
            <w:r w:rsidRPr="001666A8">
              <w:rPr>
                <w:rFonts w:eastAsia="Arial"/>
                <w:b/>
              </w:rPr>
              <w:t>(WHS)</w:t>
            </w:r>
            <w:r w:rsidRPr="00EA45B9">
              <w:rPr>
                <w:rFonts w:eastAsia="Arial"/>
                <w:b/>
              </w:rPr>
              <w:t xml:space="preserve"> </w:t>
            </w:r>
          </w:p>
        </w:tc>
        <w:tc>
          <w:tcPr>
            <w:tcW w:w="2409" w:type="dxa"/>
            <w:shd w:val="clear" w:color="auto" w:fill="D9D9D9" w:themeFill="background1" w:themeFillShade="D9"/>
          </w:tcPr>
          <w:p w14:paraId="411754FB" w14:textId="76B5D868" w:rsidR="00FA167D" w:rsidRPr="001666A8" w:rsidRDefault="00FA167D" w:rsidP="001666A8">
            <w:pPr>
              <w:spacing w:after="38" w:line="240" w:lineRule="auto"/>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An independently audited system that meets the requirements of a checklist to be provided by the Assessing Agency</w:t>
            </w:r>
            <w:r w:rsidRPr="00EA45B9">
              <w:rPr>
                <w:rFonts w:ascii="Arial" w:hAnsi="Arial" w:cs="Arial"/>
                <w:sz w:val="18"/>
                <w:szCs w:val="18"/>
              </w:rPr>
              <w:t xml:space="preserve"> OR </w:t>
            </w:r>
          </w:p>
          <w:p w14:paraId="3723E60B" w14:textId="77777777" w:rsidR="00FA167D" w:rsidRPr="00EA45B9" w:rsidRDefault="00FA167D" w:rsidP="00FA167D">
            <w:pPr>
              <w:spacing w:after="0"/>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t xml:space="preserve">Third party Certified to </w:t>
            </w:r>
          </w:p>
          <w:p w14:paraId="7266B181" w14:textId="7A8BB1AF" w:rsidR="00FA167D" w:rsidRPr="001666A8" w:rsidRDefault="00FA167D" w:rsidP="001666A8">
            <w:pPr>
              <w:spacing w:after="4"/>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AS/NZS 4801 or to ISO</w:t>
            </w:r>
            <w:r w:rsidR="00EA45B9" w:rsidRPr="001666A8">
              <w:rPr>
                <w:rFonts w:ascii="Arial" w:hAnsi="Arial"/>
                <w:sz w:val="18"/>
              </w:rPr>
              <w:t xml:space="preserve"> </w:t>
            </w:r>
            <w:r w:rsidRPr="001666A8">
              <w:rPr>
                <w:rFonts w:ascii="Arial" w:hAnsi="Arial"/>
                <w:sz w:val="18"/>
              </w:rPr>
              <w:t>45001</w:t>
            </w:r>
            <w:r w:rsidR="00F42D4D" w:rsidRPr="001666A8">
              <w:rPr>
                <w:rStyle w:val="FootnoteReference"/>
                <w:rFonts w:ascii="Arial" w:hAnsi="Arial"/>
                <w:sz w:val="18"/>
                <w:vertAlign w:val="superscript"/>
              </w:rPr>
              <w:footnoteReference w:id="4"/>
            </w:r>
            <w:r w:rsidRPr="001666A8">
              <w:rPr>
                <w:rFonts w:ascii="Arial" w:hAnsi="Arial"/>
                <w:sz w:val="18"/>
              </w:rPr>
              <w:t xml:space="preserve"> 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68B4A79C" w14:textId="00347AC8" w:rsidR="00FA167D" w:rsidRPr="001666A8" w:rsidRDefault="00FA167D" w:rsidP="001666A8">
            <w:pPr>
              <w:spacing w:after="0"/>
              <w:ind w:left="9"/>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 xml:space="preserve">AS/NZS 4801 or </w:t>
            </w:r>
            <w:r w:rsidRPr="00EA45B9">
              <w:rPr>
                <w:rFonts w:ascii="Arial" w:hAnsi="Arial" w:cs="Arial"/>
                <w:sz w:val="18"/>
                <w:szCs w:val="18"/>
              </w:rPr>
              <w:t xml:space="preserve">to </w:t>
            </w:r>
            <w:r w:rsidRPr="001666A8">
              <w:rPr>
                <w:rFonts w:ascii="Arial" w:hAnsi="Arial"/>
                <w:sz w:val="18"/>
              </w:rPr>
              <w:t>ISO 45001 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758EEE59" w14:textId="27F7658C" w:rsidR="00FA167D" w:rsidRPr="001666A8" w:rsidRDefault="00FA167D"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 xml:space="preserve">AS/NZS 4801 or </w:t>
            </w:r>
            <w:r w:rsidRPr="00EA45B9">
              <w:rPr>
                <w:rFonts w:ascii="Arial" w:hAnsi="Arial" w:cs="Arial"/>
                <w:sz w:val="18"/>
                <w:szCs w:val="18"/>
              </w:rPr>
              <w:t xml:space="preserve">to </w:t>
            </w:r>
            <w:r w:rsidRPr="001666A8">
              <w:rPr>
                <w:rFonts w:ascii="Arial" w:hAnsi="Arial"/>
                <w:sz w:val="18"/>
              </w:rPr>
              <w:t>ISO 45001</w:t>
            </w:r>
            <w:r w:rsidRPr="001666A8">
              <w:rPr>
                <w:rFonts w:ascii="Arial" w:hAnsi="Arial"/>
                <w:sz w:val="18"/>
                <w:vertAlign w:val="superscript"/>
              </w:rPr>
              <w:t xml:space="preserve"> </w:t>
            </w:r>
            <w:r w:rsidRPr="00EA45B9">
              <w:rPr>
                <w:rFonts w:ascii="Arial" w:hAnsi="Arial" w:cs="Arial"/>
                <w:sz w:val="18"/>
                <w:szCs w:val="18"/>
              </w:rPr>
              <w:t xml:space="preserve"> </w:t>
            </w:r>
            <w:r w:rsidRPr="001666A8">
              <w:rPr>
                <w:rFonts w:ascii="Arial" w:hAnsi="Arial"/>
                <w:sz w:val="18"/>
              </w:rPr>
              <w:t>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075AD501" w14:textId="0486A555" w:rsidR="00FA167D" w:rsidRPr="001666A8" w:rsidRDefault="00FA167D"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 xml:space="preserve">AS/NZS 4801 or </w:t>
            </w:r>
            <w:r w:rsidRPr="00EA45B9">
              <w:rPr>
                <w:rFonts w:ascii="Arial" w:hAnsi="Arial" w:cs="Arial"/>
                <w:sz w:val="18"/>
                <w:szCs w:val="18"/>
              </w:rPr>
              <w:t xml:space="preserve">to </w:t>
            </w:r>
            <w:r w:rsidRPr="001666A8">
              <w:rPr>
                <w:rFonts w:ascii="Arial" w:hAnsi="Arial"/>
                <w:sz w:val="18"/>
              </w:rPr>
              <w:t>ISO 45001 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42AA46D4" w14:textId="34183EE5" w:rsidR="00FA167D" w:rsidRPr="001666A8" w:rsidRDefault="00FA167D"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 xml:space="preserve">AS/NZS 4801 or </w:t>
            </w:r>
            <w:r w:rsidRPr="00EA45B9">
              <w:rPr>
                <w:rFonts w:ascii="Arial" w:hAnsi="Arial" w:cs="Arial"/>
                <w:sz w:val="18"/>
                <w:szCs w:val="18"/>
              </w:rPr>
              <w:t xml:space="preserve">to </w:t>
            </w:r>
            <w:r w:rsidRPr="001666A8">
              <w:rPr>
                <w:rFonts w:ascii="Arial" w:hAnsi="Arial"/>
                <w:sz w:val="18"/>
              </w:rPr>
              <w:t>ISO 45001 by a JAS-ANZ accredited conformity assessment body.</w:t>
            </w:r>
            <w:r w:rsidRPr="00EA45B9">
              <w:rPr>
                <w:rFonts w:ascii="Arial" w:hAnsi="Arial" w:cs="Arial"/>
                <w:sz w:val="18"/>
                <w:szCs w:val="18"/>
              </w:rPr>
              <w:t xml:space="preserve"> </w:t>
            </w:r>
          </w:p>
        </w:tc>
      </w:tr>
      <w:tr w:rsidR="00E167AD" w:rsidRPr="007C6C15" w14:paraId="3490AD2A"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6058A930" w14:textId="77777777" w:rsidR="00FA167D" w:rsidRPr="001666A8" w:rsidRDefault="00FA167D" w:rsidP="00FA167D">
            <w:pPr>
              <w:pStyle w:val="TableTextLeft"/>
              <w:ind w:left="351" w:hanging="351"/>
              <w:jc w:val="both"/>
              <w:rPr>
                <w:b/>
              </w:rPr>
            </w:pPr>
          </w:p>
        </w:tc>
        <w:tc>
          <w:tcPr>
            <w:tcW w:w="2409" w:type="dxa"/>
            <w:shd w:val="clear" w:color="auto" w:fill="D9D9D9" w:themeFill="background1" w:themeFillShade="D9"/>
          </w:tcPr>
          <w:p w14:paraId="445F7A3E" w14:textId="62FF3B6F"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Satisfactory corporate WHS policy and example WHS plans.  </w:t>
            </w:r>
          </w:p>
        </w:tc>
        <w:tc>
          <w:tcPr>
            <w:tcW w:w="2410" w:type="dxa"/>
            <w:shd w:val="clear" w:color="auto" w:fill="D9D9D9" w:themeFill="background1" w:themeFillShade="D9"/>
          </w:tcPr>
          <w:p w14:paraId="1DE17444" w14:textId="068F549E"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Satisfactory corporate WHS policy and example WHS plans. </w:t>
            </w:r>
          </w:p>
        </w:tc>
        <w:tc>
          <w:tcPr>
            <w:tcW w:w="2410" w:type="dxa"/>
            <w:shd w:val="clear" w:color="auto" w:fill="D9D9D9" w:themeFill="background1" w:themeFillShade="D9"/>
          </w:tcPr>
          <w:p w14:paraId="6D362313" w14:textId="0320A0CF"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Satisfactory corporate WHS policy and example WHS plans. </w:t>
            </w:r>
          </w:p>
        </w:tc>
        <w:tc>
          <w:tcPr>
            <w:tcW w:w="2410" w:type="dxa"/>
            <w:shd w:val="clear" w:color="auto" w:fill="D9D9D9" w:themeFill="background1" w:themeFillShade="D9"/>
          </w:tcPr>
          <w:p w14:paraId="50EC8FF4" w14:textId="5F4796DA"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Satisfactory corporate WHS policy and example WHS plans. </w:t>
            </w:r>
          </w:p>
        </w:tc>
        <w:tc>
          <w:tcPr>
            <w:tcW w:w="2410" w:type="dxa"/>
            <w:shd w:val="clear" w:color="auto" w:fill="D9D9D9" w:themeFill="background1" w:themeFillShade="D9"/>
          </w:tcPr>
          <w:p w14:paraId="1E5B6DD1" w14:textId="51D4C495"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Satisfactory corporate WHS policy and example WHS plans. </w:t>
            </w:r>
          </w:p>
        </w:tc>
      </w:tr>
      <w:tr w:rsidR="00E167AD" w:rsidRPr="007C6C15" w14:paraId="438B56E9"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2D4FED9D" w14:textId="77777777" w:rsidR="00FA167D" w:rsidRPr="001666A8" w:rsidRDefault="00FA167D" w:rsidP="00FA167D">
            <w:pPr>
              <w:pStyle w:val="TableTextLeft"/>
              <w:ind w:left="351" w:hanging="351"/>
              <w:jc w:val="both"/>
              <w:rPr>
                <w:b/>
              </w:rPr>
            </w:pPr>
          </w:p>
        </w:tc>
        <w:tc>
          <w:tcPr>
            <w:tcW w:w="2409" w:type="dxa"/>
            <w:shd w:val="clear" w:color="auto" w:fill="D9D9D9" w:themeFill="background1" w:themeFillShade="D9"/>
          </w:tcPr>
          <w:p w14:paraId="6E5B7334" w14:textId="43E170CE"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Evidence of successful utilisation of the WHS system on relevant projects. </w:t>
            </w:r>
          </w:p>
        </w:tc>
        <w:tc>
          <w:tcPr>
            <w:tcW w:w="2410" w:type="dxa"/>
            <w:shd w:val="clear" w:color="auto" w:fill="D9D9D9" w:themeFill="background1" w:themeFillShade="D9"/>
          </w:tcPr>
          <w:p w14:paraId="455F838F" w14:textId="41DBB419"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Evidence of successful utilisation of the WHS system on relevant projects. </w:t>
            </w:r>
          </w:p>
        </w:tc>
        <w:tc>
          <w:tcPr>
            <w:tcW w:w="2410" w:type="dxa"/>
            <w:shd w:val="clear" w:color="auto" w:fill="D9D9D9" w:themeFill="background1" w:themeFillShade="D9"/>
          </w:tcPr>
          <w:p w14:paraId="7C46CD8D" w14:textId="1DB589B1"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Evidence of successful utilisation of the WHS system on relevant projects. </w:t>
            </w:r>
          </w:p>
        </w:tc>
        <w:tc>
          <w:tcPr>
            <w:tcW w:w="2410" w:type="dxa"/>
            <w:shd w:val="clear" w:color="auto" w:fill="D9D9D9" w:themeFill="background1" w:themeFillShade="D9"/>
          </w:tcPr>
          <w:p w14:paraId="43489ACD" w14:textId="5D1D77FD"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Evidence of successful utilisation of the WHS system on relevant projects. </w:t>
            </w:r>
          </w:p>
        </w:tc>
        <w:tc>
          <w:tcPr>
            <w:tcW w:w="2410" w:type="dxa"/>
            <w:shd w:val="clear" w:color="auto" w:fill="D9D9D9" w:themeFill="background1" w:themeFillShade="D9"/>
          </w:tcPr>
          <w:p w14:paraId="5367789F" w14:textId="2BDD39AC"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Evidence of successful utilisation of the WHS system on relevant projects. </w:t>
            </w:r>
          </w:p>
        </w:tc>
      </w:tr>
      <w:tr w:rsidR="00E167AD" w:rsidRPr="007C6C15" w14:paraId="10FC7247"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5391F8BE" w14:textId="77777777" w:rsidR="00FA167D" w:rsidRPr="001666A8" w:rsidRDefault="00FA167D" w:rsidP="00FA167D">
            <w:pPr>
              <w:pStyle w:val="TableTextLeft"/>
              <w:ind w:left="351" w:hanging="351"/>
              <w:jc w:val="both"/>
              <w:rPr>
                <w:b/>
              </w:rPr>
            </w:pPr>
          </w:p>
        </w:tc>
        <w:tc>
          <w:tcPr>
            <w:tcW w:w="2409" w:type="dxa"/>
            <w:shd w:val="clear" w:color="auto" w:fill="D9D9D9" w:themeFill="background1" w:themeFillShade="D9"/>
          </w:tcPr>
          <w:p w14:paraId="22007189" w14:textId="6F3D6EEB"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No unresolved major nonconformances from its certifying body. </w:t>
            </w:r>
          </w:p>
        </w:tc>
        <w:tc>
          <w:tcPr>
            <w:tcW w:w="2410" w:type="dxa"/>
            <w:shd w:val="clear" w:color="auto" w:fill="D9D9D9" w:themeFill="background1" w:themeFillShade="D9"/>
          </w:tcPr>
          <w:p w14:paraId="06104673" w14:textId="22D522F0"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No unresolved major nonconformances from its certifying body. </w:t>
            </w:r>
          </w:p>
        </w:tc>
        <w:tc>
          <w:tcPr>
            <w:tcW w:w="2410" w:type="dxa"/>
            <w:shd w:val="clear" w:color="auto" w:fill="D9D9D9" w:themeFill="background1" w:themeFillShade="D9"/>
          </w:tcPr>
          <w:p w14:paraId="396B6DAA" w14:textId="65AA0483"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No unresolved major nonconformances from its certifying body. </w:t>
            </w:r>
          </w:p>
        </w:tc>
        <w:tc>
          <w:tcPr>
            <w:tcW w:w="2410" w:type="dxa"/>
            <w:shd w:val="clear" w:color="auto" w:fill="D9D9D9" w:themeFill="background1" w:themeFillShade="D9"/>
          </w:tcPr>
          <w:p w14:paraId="695ADBF6" w14:textId="467BFFB0"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No unresolved major nonconformances from its certifying body. </w:t>
            </w:r>
          </w:p>
        </w:tc>
        <w:tc>
          <w:tcPr>
            <w:tcW w:w="2410" w:type="dxa"/>
            <w:shd w:val="clear" w:color="auto" w:fill="D9D9D9" w:themeFill="background1" w:themeFillShade="D9"/>
          </w:tcPr>
          <w:p w14:paraId="5DB557F6" w14:textId="1E0CE492" w:rsidR="00FA167D" w:rsidRPr="007C6C15" w:rsidRDefault="00FA167D"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t xml:space="preserve">No unresolved major nonconformances from its certifying body. </w:t>
            </w:r>
          </w:p>
        </w:tc>
      </w:tr>
      <w:tr w:rsidR="00E167AD" w:rsidRPr="007C6C15" w14:paraId="31BC2196"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3FB8D593" w14:textId="77777777" w:rsidR="002229E0" w:rsidRPr="001666A8" w:rsidRDefault="002229E0" w:rsidP="00C5033B">
            <w:pPr>
              <w:pStyle w:val="TableTextLeft"/>
              <w:ind w:left="351" w:hanging="351"/>
              <w:jc w:val="both"/>
              <w:rPr>
                <w:b/>
              </w:rPr>
            </w:pPr>
          </w:p>
        </w:tc>
        <w:tc>
          <w:tcPr>
            <w:tcW w:w="2409" w:type="dxa"/>
            <w:shd w:val="clear" w:color="auto" w:fill="D9D9D9" w:themeFill="background1" w:themeFillShade="D9"/>
          </w:tcPr>
          <w:p w14:paraId="30E642B1"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 unresolved Improvement Notices or Infringement Notices from a regulatory body</w:t>
            </w:r>
            <w:r w:rsidR="00931351" w:rsidRPr="007C6C15">
              <w:rPr>
                <w:rFonts w:cs="Arial"/>
              </w:rPr>
              <w:t>.</w:t>
            </w:r>
          </w:p>
        </w:tc>
        <w:tc>
          <w:tcPr>
            <w:tcW w:w="2410" w:type="dxa"/>
            <w:shd w:val="clear" w:color="auto" w:fill="D9D9D9" w:themeFill="background1" w:themeFillShade="D9"/>
          </w:tcPr>
          <w:p w14:paraId="0C99556C"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 unresolved Improvement Notices or Infringement Notices from a regulatory body</w:t>
            </w:r>
            <w:r w:rsidR="00931351" w:rsidRPr="007C6C15">
              <w:rPr>
                <w:rFonts w:cs="Arial"/>
              </w:rPr>
              <w:t>.</w:t>
            </w:r>
          </w:p>
        </w:tc>
        <w:tc>
          <w:tcPr>
            <w:tcW w:w="2410" w:type="dxa"/>
            <w:shd w:val="clear" w:color="auto" w:fill="D9D9D9" w:themeFill="background1" w:themeFillShade="D9"/>
          </w:tcPr>
          <w:p w14:paraId="716ED0E5"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 unresolved Improvement Notices or Infringement Notices from a regulatory body</w:t>
            </w:r>
            <w:r w:rsidR="00931351" w:rsidRPr="007C6C15">
              <w:rPr>
                <w:rFonts w:cs="Arial"/>
              </w:rPr>
              <w:t>.</w:t>
            </w:r>
          </w:p>
        </w:tc>
        <w:tc>
          <w:tcPr>
            <w:tcW w:w="2410" w:type="dxa"/>
            <w:shd w:val="clear" w:color="auto" w:fill="D9D9D9" w:themeFill="background1" w:themeFillShade="D9"/>
          </w:tcPr>
          <w:p w14:paraId="4350D807"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 unresolved Improvement Notices or Infringement Notices from a regulatory body</w:t>
            </w:r>
            <w:r w:rsidR="00931351" w:rsidRPr="007C6C15">
              <w:rPr>
                <w:rFonts w:cs="Arial"/>
              </w:rPr>
              <w:t>.</w:t>
            </w:r>
          </w:p>
        </w:tc>
        <w:tc>
          <w:tcPr>
            <w:tcW w:w="2410" w:type="dxa"/>
            <w:shd w:val="clear" w:color="auto" w:fill="D9D9D9" w:themeFill="background1" w:themeFillShade="D9"/>
          </w:tcPr>
          <w:p w14:paraId="0F7C61AF"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No unresolved Improvement Notices or Infringement Notices from a regulatory body</w:t>
            </w:r>
            <w:r w:rsidR="00931351" w:rsidRPr="007C6C15">
              <w:rPr>
                <w:rFonts w:cs="Arial"/>
              </w:rPr>
              <w:t>.</w:t>
            </w:r>
          </w:p>
        </w:tc>
      </w:tr>
      <w:tr w:rsidR="00E167AD" w:rsidRPr="007C6C15" w14:paraId="78EE6627"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19613503" w14:textId="77777777" w:rsidR="002229E0" w:rsidRPr="001666A8" w:rsidRDefault="002229E0" w:rsidP="00C5033B">
            <w:pPr>
              <w:pStyle w:val="TableTextLeft"/>
              <w:ind w:left="351" w:hanging="351"/>
              <w:jc w:val="both"/>
              <w:rPr>
                <w:b/>
              </w:rPr>
            </w:pPr>
          </w:p>
        </w:tc>
        <w:tc>
          <w:tcPr>
            <w:tcW w:w="2409" w:type="dxa"/>
            <w:shd w:val="clear" w:color="auto" w:fill="D9D9D9" w:themeFill="background1" w:themeFillShade="D9"/>
          </w:tcPr>
          <w:p w14:paraId="413B6C70"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Lost Time Injury Frequency Rate for the past three years are similar to or less than industry averages.</w:t>
            </w:r>
          </w:p>
        </w:tc>
        <w:tc>
          <w:tcPr>
            <w:tcW w:w="2410" w:type="dxa"/>
            <w:shd w:val="clear" w:color="auto" w:fill="D9D9D9" w:themeFill="background1" w:themeFillShade="D9"/>
          </w:tcPr>
          <w:p w14:paraId="1FBBCEF2"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Lost Time Injury Frequency Rate for the past three years are similar to or less than industry averages.</w:t>
            </w:r>
          </w:p>
        </w:tc>
        <w:tc>
          <w:tcPr>
            <w:tcW w:w="2410" w:type="dxa"/>
            <w:shd w:val="clear" w:color="auto" w:fill="D9D9D9" w:themeFill="background1" w:themeFillShade="D9"/>
          </w:tcPr>
          <w:p w14:paraId="02FECD9E"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Lost Time Injury Frequency Rate for the past three years are similar to or less than industry averages.</w:t>
            </w:r>
          </w:p>
        </w:tc>
        <w:tc>
          <w:tcPr>
            <w:tcW w:w="2410" w:type="dxa"/>
            <w:shd w:val="clear" w:color="auto" w:fill="D9D9D9" w:themeFill="background1" w:themeFillShade="D9"/>
          </w:tcPr>
          <w:p w14:paraId="0422E69E"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Lost Time Injury Frequency Rate for the past three years are similar to or less than industry averages.</w:t>
            </w:r>
          </w:p>
        </w:tc>
        <w:tc>
          <w:tcPr>
            <w:tcW w:w="2410" w:type="dxa"/>
            <w:shd w:val="clear" w:color="auto" w:fill="D9D9D9" w:themeFill="background1" w:themeFillShade="D9"/>
          </w:tcPr>
          <w:p w14:paraId="49F5E210" w14:textId="77777777" w:rsidR="002229E0" w:rsidRPr="007C6C15" w:rsidRDefault="002229E0" w:rsidP="001666A8">
            <w:pPr>
              <w:pStyle w:val="TableBullet1"/>
              <w:numPr>
                <w:ilvl w:val="0"/>
                <w:numId w:val="0"/>
              </w:numPr>
              <w:ind w:left="136"/>
              <w:cnfStyle w:val="000000000000" w:firstRow="0" w:lastRow="0" w:firstColumn="0" w:lastColumn="0" w:oddVBand="0" w:evenVBand="0" w:oddHBand="0" w:evenHBand="0" w:firstRowFirstColumn="0" w:firstRowLastColumn="0" w:lastRowFirstColumn="0" w:lastRowLastColumn="0"/>
              <w:rPr>
                <w:rFonts w:cs="Arial"/>
              </w:rPr>
            </w:pPr>
            <w:r w:rsidRPr="007C6C15">
              <w:rPr>
                <w:rFonts w:cs="Arial"/>
              </w:rPr>
              <w:t>Lost Time Injury Frequency Rate for the past three years are similar to or less than industry averages.</w:t>
            </w:r>
          </w:p>
        </w:tc>
      </w:tr>
      <w:tr w:rsidR="00E167AD" w:rsidRPr="007C6C15" w14:paraId="453A6046" w14:textId="77777777" w:rsidTr="00A20A35">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tcPr>
          <w:p w14:paraId="18267A0F" w14:textId="77777777" w:rsidR="00BE5357" w:rsidRPr="00EA45B9" w:rsidRDefault="00BE5357" w:rsidP="00A20A35">
            <w:pPr>
              <w:spacing w:after="0"/>
              <w:rPr>
                <w:rFonts w:ascii="Arial" w:hAnsi="Arial" w:cs="Arial"/>
                <w:sz w:val="18"/>
                <w:szCs w:val="18"/>
              </w:rPr>
            </w:pPr>
            <w:bookmarkStart w:id="300" w:name="_Hlk489707290"/>
            <w:bookmarkStart w:id="301" w:name="_Hlk489708995"/>
            <w:bookmarkEnd w:id="299"/>
            <w:r w:rsidRPr="001666A8">
              <w:rPr>
                <w:rFonts w:ascii="Arial" w:hAnsi="Arial"/>
                <w:b/>
                <w:sz w:val="18"/>
              </w:rPr>
              <w:t xml:space="preserve">3.3 Environmental </w:t>
            </w:r>
          </w:p>
          <w:p w14:paraId="49E76E9F" w14:textId="6FA98283" w:rsidR="00BE5357" w:rsidRPr="001666A8" w:rsidRDefault="00BE5357" w:rsidP="001666A8">
            <w:pPr>
              <w:spacing w:after="0"/>
              <w:ind w:right="85"/>
              <w:rPr>
                <w:rFonts w:ascii="Arial" w:hAnsi="Arial"/>
                <w:b/>
                <w:sz w:val="18"/>
              </w:rPr>
            </w:pPr>
            <w:r w:rsidRPr="001F1A31">
              <w:rPr>
                <w:b/>
              </w:rPr>
              <w:t>Management</w:t>
            </w:r>
            <w:r w:rsidR="00A20A35" w:rsidRPr="001F1A31">
              <w:rPr>
                <w:b/>
              </w:rPr>
              <w:t xml:space="preserve"> </w:t>
            </w:r>
            <w:r w:rsidRPr="001F1A31">
              <w:rPr>
                <w:b/>
              </w:rPr>
              <w:t>Systems (EMS)</w:t>
            </w:r>
            <w:r w:rsidRPr="00EA45B9">
              <w:rPr>
                <w:rFonts w:ascii="Arial" w:hAnsi="Arial" w:cs="Arial"/>
                <w:b/>
                <w:sz w:val="18"/>
                <w:szCs w:val="18"/>
              </w:rPr>
              <w:t xml:space="preserve"> </w:t>
            </w:r>
          </w:p>
        </w:tc>
        <w:tc>
          <w:tcPr>
            <w:tcW w:w="2409" w:type="dxa"/>
            <w:shd w:val="clear" w:color="auto" w:fill="D9D9D9" w:themeFill="background1" w:themeFillShade="D9"/>
          </w:tcPr>
          <w:p w14:paraId="214897DD" w14:textId="77777777" w:rsidR="00BE5357" w:rsidRPr="00EA45B9" w:rsidRDefault="00BE5357" w:rsidP="00BE5357">
            <w:pPr>
              <w:spacing w:after="2" w:line="239" w:lineRule="auto"/>
              <w:ind w:left="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6A8">
              <w:rPr>
                <w:rFonts w:ascii="Arial" w:hAnsi="Arial"/>
                <w:sz w:val="18"/>
              </w:rPr>
              <w:t xml:space="preserve">An independently audited system that meets the requirements of a checklist to be provided by the </w:t>
            </w:r>
          </w:p>
          <w:p w14:paraId="78F6BBD1" w14:textId="77777777" w:rsidR="00BE5357" w:rsidRPr="001666A8" w:rsidRDefault="00BE5357" w:rsidP="001666A8">
            <w:pPr>
              <w:spacing w:after="21"/>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Assessing Agency</w:t>
            </w:r>
            <w:r w:rsidRPr="00EA45B9">
              <w:rPr>
                <w:rFonts w:ascii="Arial" w:hAnsi="Arial" w:cs="Arial"/>
                <w:sz w:val="18"/>
                <w:szCs w:val="18"/>
              </w:rPr>
              <w:t xml:space="preserve"> </w:t>
            </w:r>
          </w:p>
          <w:p w14:paraId="2C904C85" w14:textId="77777777" w:rsidR="00BE5357" w:rsidRPr="001666A8" w:rsidRDefault="00BE5357" w:rsidP="001666A8">
            <w:pPr>
              <w:spacing w:after="24"/>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Or</w:t>
            </w:r>
            <w:r w:rsidRPr="00EA45B9">
              <w:rPr>
                <w:rFonts w:ascii="Arial" w:hAnsi="Arial" w:cs="Arial"/>
                <w:sz w:val="18"/>
                <w:szCs w:val="18"/>
              </w:rPr>
              <w:t xml:space="preserve"> </w:t>
            </w:r>
          </w:p>
          <w:p w14:paraId="131CDEF5" w14:textId="5500D4BF" w:rsidR="00BE5357" w:rsidRPr="001666A8" w:rsidRDefault="00BE5357"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AS/NZS ISO 14001 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55A209CF" w14:textId="1BEE98A7" w:rsidR="00BE5357" w:rsidRPr="001666A8" w:rsidRDefault="00BE5357" w:rsidP="001666A8">
            <w:pPr>
              <w:spacing w:after="0"/>
              <w:ind w:left="9"/>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AS/NZS ISO 14001 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445F3BDE" w14:textId="2B62FC69" w:rsidR="00BE5357" w:rsidRPr="001666A8" w:rsidRDefault="00BE5357"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AS/NZS ISO 14001 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14887C2F" w14:textId="0F7A1566" w:rsidR="00BE5357" w:rsidRPr="001666A8" w:rsidRDefault="00BE5357"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AS/NZS ISO 14001 by a JAS-ANZ accredited conformity assessment body.</w:t>
            </w:r>
            <w:r w:rsidRPr="00EA45B9">
              <w:rPr>
                <w:rFonts w:ascii="Arial" w:hAnsi="Arial" w:cs="Arial"/>
                <w:sz w:val="18"/>
                <w:szCs w:val="18"/>
              </w:rPr>
              <w:t xml:space="preserve"> </w:t>
            </w:r>
          </w:p>
        </w:tc>
        <w:tc>
          <w:tcPr>
            <w:tcW w:w="2410" w:type="dxa"/>
            <w:shd w:val="clear" w:color="auto" w:fill="D9D9D9" w:themeFill="background1" w:themeFillShade="D9"/>
          </w:tcPr>
          <w:p w14:paraId="5310C3F5" w14:textId="5993A7F2" w:rsidR="00BE5357" w:rsidRPr="001666A8" w:rsidRDefault="00BE5357" w:rsidP="001666A8">
            <w:pPr>
              <w:spacing w:after="0"/>
              <w:ind w:left="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Third party Certified to</w:t>
            </w:r>
            <w:r w:rsidR="00EA45B9" w:rsidRPr="001666A8">
              <w:rPr>
                <w:rFonts w:ascii="Arial" w:hAnsi="Arial"/>
                <w:sz w:val="18"/>
              </w:rPr>
              <w:t xml:space="preserve"> </w:t>
            </w:r>
            <w:r w:rsidRPr="001666A8">
              <w:rPr>
                <w:rFonts w:ascii="Arial" w:hAnsi="Arial"/>
                <w:sz w:val="18"/>
              </w:rPr>
              <w:t>AS/NZS ISO 14001 by a JAS-ANZ accredited conformity assessment body.</w:t>
            </w:r>
            <w:r w:rsidRPr="00EA45B9">
              <w:rPr>
                <w:rFonts w:ascii="Arial" w:hAnsi="Arial" w:cs="Arial"/>
                <w:sz w:val="18"/>
                <w:szCs w:val="18"/>
              </w:rPr>
              <w:t xml:space="preserve"> </w:t>
            </w:r>
          </w:p>
        </w:tc>
      </w:tr>
      <w:tr w:rsidR="00E167AD" w:rsidRPr="007C6C15" w14:paraId="77E37117"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6B8C4833" w14:textId="77777777" w:rsidR="00BE5357" w:rsidRPr="001666A8" w:rsidRDefault="00BE5357" w:rsidP="00BE5357">
            <w:pPr>
              <w:pStyle w:val="TableTextLeft"/>
              <w:ind w:left="351" w:hanging="351"/>
              <w:jc w:val="both"/>
            </w:pPr>
          </w:p>
        </w:tc>
        <w:tc>
          <w:tcPr>
            <w:tcW w:w="2409" w:type="dxa"/>
            <w:vMerge w:val="restart"/>
            <w:shd w:val="clear" w:color="auto" w:fill="D9D9D9" w:themeFill="background1" w:themeFillShade="D9"/>
          </w:tcPr>
          <w:p w14:paraId="7FBAC682" w14:textId="6B6B8110"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Satisfactory corporate environmental policy and example environmental management plans   </w:t>
            </w:r>
          </w:p>
        </w:tc>
        <w:tc>
          <w:tcPr>
            <w:tcW w:w="2410" w:type="dxa"/>
            <w:shd w:val="clear" w:color="auto" w:fill="D9D9D9" w:themeFill="background1" w:themeFillShade="D9"/>
          </w:tcPr>
          <w:p w14:paraId="3B5E5E57" w14:textId="2947320D"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Satisfactory corporate environmental policy and example environmental management plans. </w:t>
            </w:r>
          </w:p>
        </w:tc>
        <w:tc>
          <w:tcPr>
            <w:tcW w:w="2410" w:type="dxa"/>
            <w:shd w:val="clear" w:color="auto" w:fill="D9D9D9" w:themeFill="background1" w:themeFillShade="D9"/>
          </w:tcPr>
          <w:p w14:paraId="2E5605D9" w14:textId="681F298B"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Satisfactory corporate environmental policy and example environmental management plans. </w:t>
            </w:r>
          </w:p>
        </w:tc>
        <w:tc>
          <w:tcPr>
            <w:tcW w:w="2410" w:type="dxa"/>
            <w:shd w:val="clear" w:color="auto" w:fill="D9D9D9" w:themeFill="background1" w:themeFillShade="D9"/>
          </w:tcPr>
          <w:p w14:paraId="352B324B" w14:textId="526413B1"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Satisfactory corporate environmental policy and example environmental management plans. </w:t>
            </w:r>
          </w:p>
        </w:tc>
        <w:tc>
          <w:tcPr>
            <w:tcW w:w="2410" w:type="dxa"/>
            <w:shd w:val="clear" w:color="auto" w:fill="D9D9D9" w:themeFill="background1" w:themeFillShade="D9"/>
          </w:tcPr>
          <w:p w14:paraId="553546A1" w14:textId="138FBB58"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Satisfactory corporate environmental policy and example environmental management plans. </w:t>
            </w:r>
          </w:p>
        </w:tc>
      </w:tr>
      <w:bookmarkEnd w:id="300"/>
      <w:tr w:rsidR="00E167AD" w:rsidRPr="007C6C15" w14:paraId="17FACA94"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6B76810E" w14:textId="77777777" w:rsidR="00BE5357" w:rsidRPr="001666A8" w:rsidRDefault="00BE5357" w:rsidP="00BE5357">
            <w:pPr>
              <w:pStyle w:val="TableTextLeft"/>
              <w:ind w:left="351" w:hanging="351"/>
              <w:jc w:val="both"/>
            </w:pPr>
          </w:p>
        </w:tc>
        <w:tc>
          <w:tcPr>
            <w:tcW w:w="2409" w:type="dxa"/>
            <w:vMerge/>
            <w:shd w:val="clear" w:color="auto" w:fill="D9D9D9" w:themeFill="background1" w:themeFillShade="D9"/>
          </w:tcPr>
          <w:p w14:paraId="3C41E01C" w14:textId="77777777"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p>
        </w:tc>
        <w:tc>
          <w:tcPr>
            <w:tcW w:w="2410" w:type="dxa"/>
            <w:shd w:val="clear" w:color="auto" w:fill="D9D9D9" w:themeFill="background1" w:themeFillShade="D9"/>
          </w:tcPr>
          <w:p w14:paraId="463F6CE9" w14:textId="499BCB86"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Evidence of successful utilisation of the EMS on relevant projects. </w:t>
            </w:r>
          </w:p>
        </w:tc>
        <w:tc>
          <w:tcPr>
            <w:tcW w:w="2410" w:type="dxa"/>
            <w:shd w:val="clear" w:color="auto" w:fill="D9D9D9" w:themeFill="background1" w:themeFillShade="D9"/>
          </w:tcPr>
          <w:p w14:paraId="0A41FF37" w14:textId="20BBE08C"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Evidence of successful utilisation of the EMS on relevant projects. </w:t>
            </w:r>
          </w:p>
        </w:tc>
        <w:tc>
          <w:tcPr>
            <w:tcW w:w="2410" w:type="dxa"/>
            <w:shd w:val="clear" w:color="auto" w:fill="D9D9D9" w:themeFill="background1" w:themeFillShade="D9"/>
          </w:tcPr>
          <w:p w14:paraId="20E888EB" w14:textId="02009D65"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Evidence of successful utilisation of the EMS on relevant projects. </w:t>
            </w:r>
          </w:p>
        </w:tc>
        <w:tc>
          <w:tcPr>
            <w:tcW w:w="2410" w:type="dxa"/>
            <w:shd w:val="clear" w:color="auto" w:fill="D9D9D9" w:themeFill="background1" w:themeFillShade="D9"/>
          </w:tcPr>
          <w:p w14:paraId="13D97218" w14:textId="405AFAA8"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Evidence of successful utilisation of the EMS on relevant projects. </w:t>
            </w:r>
          </w:p>
        </w:tc>
      </w:tr>
      <w:tr w:rsidR="00E167AD" w:rsidRPr="007C6C15" w14:paraId="0B624898"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0B3A4AAA" w14:textId="77777777" w:rsidR="00BE5357" w:rsidRPr="001666A8" w:rsidRDefault="00BE5357" w:rsidP="00BE5357">
            <w:pPr>
              <w:pStyle w:val="TableTextLeft"/>
              <w:ind w:left="351" w:hanging="351"/>
              <w:jc w:val="both"/>
            </w:pPr>
          </w:p>
        </w:tc>
        <w:tc>
          <w:tcPr>
            <w:tcW w:w="2409" w:type="dxa"/>
            <w:vMerge/>
            <w:shd w:val="clear" w:color="auto" w:fill="D9D9D9" w:themeFill="background1" w:themeFillShade="D9"/>
          </w:tcPr>
          <w:p w14:paraId="564F0664" w14:textId="77777777"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p>
        </w:tc>
        <w:tc>
          <w:tcPr>
            <w:tcW w:w="2410" w:type="dxa"/>
            <w:shd w:val="clear" w:color="auto" w:fill="D9D9D9" w:themeFill="background1" w:themeFillShade="D9"/>
          </w:tcPr>
          <w:p w14:paraId="30B511BB" w14:textId="109ECA1B"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No unresolved major nonconformances from its certifying body. </w:t>
            </w:r>
          </w:p>
        </w:tc>
        <w:tc>
          <w:tcPr>
            <w:tcW w:w="2410" w:type="dxa"/>
            <w:shd w:val="clear" w:color="auto" w:fill="D9D9D9" w:themeFill="background1" w:themeFillShade="D9"/>
          </w:tcPr>
          <w:p w14:paraId="2D75FFE3" w14:textId="36BC2375"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No unresolved major nonconformances from its certifying body. </w:t>
            </w:r>
          </w:p>
        </w:tc>
        <w:tc>
          <w:tcPr>
            <w:tcW w:w="2410" w:type="dxa"/>
            <w:shd w:val="clear" w:color="auto" w:fill="D9D9D9" w:themeFill="background1" w:themeFillShade="D9"/>
          </w:tcPr>
          <w:p w14:paraId="22E66FD9" w14:textId="6AA91B70"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No unresolved major nonconformances from its certifying body. </w:t>
            </w:r>
          </w:p>
        </w:tc>
        <w:tc>
          <w:tcPr>
            <w:tcW w:w="2410" w:type="dxa"/>
            <w:shd w:val="clear" w:color="auto" w:fill="D9D9D9" w:themeFill="background1" w:themeFillShade="D9"/>
          </w:tcPr>
          <w:p w14:paraId="7D5D9D23" w14:textId="748E9304" w:rsidR="00BE5357" w:rsidRPr="00FA167D"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FA167D">
              <w:rPr>
                <w:rFonts w:cs="Arial"/>
                <w:szCs w:val="18"/>
              </w:rPr>
              <w:t xml:space="preserve">No unresolved major nonconformances from its certifying body. </w:t>
            </w:r>
          </w:p>
        </w:tc>
      </w:tr>
      <w:tr w:rsidR="00E167AD" w:rsidRPr="007C6C15" w14:paraId="5C8AFD31"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5487B2E1" w14:textId="77777777" w:rsidR="00FA167D" w:rsidRPr="001666A8" w:rsidRDefault="00FA167D" w:rsidP="00FA167D">
            <w:pPr>
              <w:pStyle w:val="TableTextLeft"/>
              <w:ind w:left="351" w:hanging="351"/>
              <w:jc w:val="both"/>
            </w:pPr>
          </w:p>
        </w:tc>
        <w:tc>
          <w:tcPr>
            <w:tcW w:w="2409" w:type="dxa"/>
            <w:vMerge/>
            <w:shd w:val="clear" w:color="auto" w:fill="D9D9D9" w:themeFill="background1" w:themeFillShade="D9"/>
          </w:tcPr>
          <w:p w14:paraId="74E63C66" w14:textId="77777777" w:rsidR="00FA167D" w:rsidRPr="00FA167D" w:rsidRDefault="00FA167D"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p>
        </w:tc>
        <w:tc>
          <w:tcPr>
            <w:tcW w:w="2410" w:type="dxa"/>
            <w:shd w:val="clear" w:color="auto" w:fill="D9D9D9" w:themeFill="background1" w:themeFillShade="D9"/>
          </w:tcPr>
          <w:p w14:paraId="3FA80D04" w14:textId="6E7AD2C5" w:rsidR="00FA167D" w:rsidRPr="00FA167D" w:rsidRDefault="00FA167D"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 xml:space="preserve">No unresolved Improvement </w:t>
            </w:r>
            <w:r w:rsidRPr="00FA167D">
              <w:rPr>
                <w:rFonts w:cs="Arial"/>
                <w:szCs w:val="18"/>
              </w:rPr>
              <w:t>Notices or Infringement Notices from</w:t>
            </w:r>
            <w:r>
              <w:rPr>
                <w:rFonts w:cs="Arial"/>
                <w:szCs w:val="18"/>
              </w:rPr>
              <w:t xml:space="preserve"> </w:t>
            </w:r>
            <w:r w:rsidRPr="00FA167D">
              <w:rPr>
                <w:rFonts w:cs="Arial"/>
                <w:szCs w:val="18"/>
              </w:rPr>
              <w:t xml:space="preserve">a regulatory body. </w:t>
            </w:r>
          </w:p>
        </w:tc>
        <w:tc>
          <w:tcPr>
            <w:tcW w:w="2410" w:type="dxa"/>
            <w:shd w:val="clear" w:color="auto" w:fill="D9D9D9" w:themeFill="background1" w:themeFillShade="D9"/>
          </w:tcPr>
          <w:p w14:paraId="2D0824F3" w14:textId="376E18B1" w:rsidR="00FA167D" w:rsidRPr="00FA167D" w:rsidRDefault="00FA167D"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 xml:space="preserve">No unresolved Improvement </w:t>
            </w:r>
            <w:r w:rsidRPr="00FA167D">
              <w:rPr>
                <w:rFonts w:cs="Arial"/>
                <w:szCs w:val="18"/>
              </w:rPr>
              <w:t>Notices or Infringement Notices from</w:t>
            </w:r>
            <w:r>
              <w:rPr>
                <w:rFonts w:cs="Arial"/>
                <w:szCs w:val="18"/>
              </w:rPr>
              <w:t xml:space="preserve"> </w:t>
            </w:r>
            <w:r w:rsidRPr="00FA167D">
              <w:rPr>
                <w:rFonts w:cs="Arial"/>
                <w:szCs w:val="18"/>
              </w:rPr>
              <w:t xml:space="preserve">a regulatory body. </w:t>
            </w:r>
          </w:p>
        </w:tc>
        <w:tc>
          <w:tcPr>
            <w:tcW w:w="2410" w:type="dxa"/>
            <w:shd w:val="clear" w:color="auto" w:fill="D9D9D9" w:themeFill="background1" w:themeFillShade="D9"/>
          </w:tcPr>
          <w:p w14:paraId="2C7E5798" w14:textId="4BD9B7BE" w:rsidR="00FA167D" w:rsidRPr="00FA167D" w:rsidRDefault="00FA167D"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 xml:space="preserve">No unresolved Improvement </w:t>
            </w:r>
            <w:r w:rsidRPr="00FA167D">
              <w:rPr>
                <w:rFonts w:cs="Arial"/>
                <w:szCs w:val="18"/>
              </w:rPr>
              <w:t>Notices or Infringement Notices from</w:t>
            </w:r>
            <w:r>
              <w:rPr>
                <w:rFonts w:cs="Arial"/>
                <w:szCs w:val="18"/>
              </w:rPr>
              <w:t xml:space="preserve"> </w:t>
            </w:r>
            <w:r w:rsidRPr="00FA167D">
              <w:rPr>
                <w:rFonts w:cs="Arial"/>
                <w:szCs w:val="18"/>
              </w:rPr>
              <w:t xml:space="preserve">a regulatory body. </w:t>
            </w:r>
          </w:p>
        </w:tc>
        <w:tc>
          <w:tcPr>
            <w:tcW w:w="2410" w:type="dxa"/>
            <w:shd w:val="clear" w:color="auto" w:fill="D9D9D9" w:themeFill="background1" w:themeFillShade="D9"/>
          </w:tcPr>
          <w:p w14:paraId="05F3297B" w14:textId="08BABEAC" w:rsidR="00FA167D" w:rsidRPr="00FA167D" w:rsidRDefault="00FA167D"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 xml:space="preserve">No unresolved Improvement </w:t>
            </w:r>
            <w:r w:rsidRPr="00FA167D">
              <w:rPr>
                <w:rFonts w:cs="Arial"/>
                <w:szCs w:val="18"/>
              </w:rPr>
              <w:t>Notices or Infringement Notices from</w:t>
            </w:r>
            <w:r>
              <w:rPr>
                <w:rFonts w:cs="Arial"/>
                <w:szCs w:val="18"/>
              </w:rPr>
              <w:t xml:space="preserve"> </w:t>
            </w:r>
            <w:r w:rsidRPr="00FA167D">
              <w:rPr>
                <w:rFonts w:cs="Arial"/>
                <w:szCs w:val="18"/>
              </w:rPr>
              <w:t xml:space="preserve">a regulatory body. </w:t>
            </w:r>
          </w:p>
        </w:tc>
      </w:tr>
      <w:tr w:rsidR="00E167AD" w:rsidRPr="007C6C15" w14:paraId="1EB02540"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tcPr>
          <w:p w14:paraId="720218A2" w14:textId="77777777" w:rsidR="00BE5357" w:rsidRPr="00E05080" w:rsidRDefault="00BE5357" w:rsidP="00E05080">
            <w:pPr>
              <w:spacing w:after="0"/>
              <w:rPr>
                <w:rFonts w:ascii="Arial" w:hAnsi="Arial" w:cs="Arial"/>
                <w:sz w:val="18"/>
                <w:szCs w:val="18"/>
              </w:rPr>
            </w:pPr>
            <w:bookmarkStart w:id="302" w:name="_Hlk489707337"/>
            <w:bookmarkEnd w:id="301"/>
            <w:r w:rsidRPr="001666A8">
              <w:rPr>
                <w:rFonts w:ascii="Arial" w:hAnsi="Arial"/>
                <w:b/>
                <w:sz w:val="18"/>
              </w:rPr>
              <w:t xml:space="preserve">3.4 Traffic </w:t>
            </w:r>
          </w:p>
          <w:p w14:paraId="7D486D9B" w14:textId="1CAAFFE9" w:rsidR="00BE5357" w:rsidRPr="001666A8" w:rsidRDefault="00BE5357" w:rsidP="001666A8">
            <w:pPr>
              <w:pStyle w:val="TableTextLeft"/>
              <w:ind w:left="351" w:hanging="351"/>
              <w:rPr>
                <w:b/>
              </w:rPr>
            </w:pPr>
            <w:r w:rsidRPr="001666A8">
              <w:rPr>
                <w:b/>
              </w:rPr>
              <w:t xml:space="preserve">Management </w:t>
            </w:r>
            <w:r w:rsidRPr="00E05080">
              <w:rPr>
                <w:b/>
              </w:rPr>
              <w:t xml:space="preserve"> </w:t>
            </w:r>
          </w:p>
        </w:tc>
        <w:tc>
          <w:tcPr>
            <w:tcW w:w="2409" w:type="dxa"/>
            <w:shd w:val="clear" w:color="auto" w:fill="D9D9D9" w:themeFill="background1" w:themeFillShade="D9"/>
          </w:tcPr>
          <w:p w14:paraId="5EA1BC6E" w14:textId="0F3986AE"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Satisfactory system in place for the management of traffic at worksites through properly trained and accredited in-house resources or established sub-contract</w:t>
            </w:r>
            <w:r w:rsidR="00EA45B9">
              <w:rPr>
                <w:rFonts w:cs="Arial"/>
                <w:szCs w:val="18"/>
              </w:rPr>
              <w:t xml:space="preserve"> </w:t>
            </w:r>
            <w:r w:rsidRPr="00E05080">
              <w:rPr>
                <w:rFonts w:cs="Arial"/>
                <w:szCs w:val="18"/>
              </w:rPr>
              <w:t xml:space="preserve">arrangements. </w:t>
            </w:r>
          </w:p>
        </w:tc>
        <w:tc>
          <w:tcPr>
            <w:tcW w:w="2410" w:type="dxa"/>
            <w:shd w:val="clear" w:color="auto" w:fill="D9D9D9" w:themeFill="background1" w:themeFillShade="D9"/>
          </w:tcPr>
          <w:p w14:paraId="7DC6C22A" w14:textId="5685E7DD"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system in place for the management of traffic at worksites through properly trained and accredited in-house resources or established sub-contract arrangements. </w:t>
            </w:r>
          </w:p>
        </w:tc>
        <w:tc>
          <w:tcPr>
            <w:tcW w:w="2410" w:type="dxa"/>
            <w:shd w:val="clear" w:color="auto" w:fill="D9D9D9" w:themeFill="background1" w:themeFillShade="D9"/>
          </w:tcPr>
          <w:p w14:paraId="4D13CF46" w14:textId="70E6186F"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system in place for the management of traffic at worksites through properly trained and accredited in-house resources or established sub-contract arrangements. </w:t>
            </w:r>
          </w:p>
        </w:tc>
        <w:tc>
          <w:tcPr>
            <w:tcW w:w="2410" w:type="dxa"/>
            <w:shd w:val="clear" w:color="auto" w:fill="D9D9D9" w:themeFill="background1" w:themeFillShade="D9"/>
          </w:tcPr>
          <w:p w14:paraId="0C03A0C0" w14:textId="4404A4D0"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system in place for the management of traffic at worksites through properly trained and accredited in-house resources or established sub-contract arrangements. </w:t>
            </w:r>
          </w:p>
        </w:tc>
        <w:tc>
          <w:tcPr>
            <w:tcW w:w="2410" w:type="dxa"/>
            <w:shd w:val="clear" w:color="auto" w:fill="D9D9D9" w:themeFill="background1" w:themeFillShade="D9"/>
          </w:tcPr>
          <w:p w14:paraId="023AA3F2" w14:textId="3223C684"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system in place for the management of traffic at worksites through properly trained and accredited in-house resources or established sub-contract arrangements. </w:t>
            </w:r>
          </w:p>
        </w:tc>
      </w:tr>
      <w:tr w:rsidR="00E167AD" w:rsidRPr="007C6C15" w14:paraId="7FDEAB44" w14:textId="77777777" w:rsidTr="00BE5357">
        <w:trPr>
          <w:gridBefore w:val="1"/>
          <w:wBefore w:w="80" w:type="dxa"/>
          <w:trHeight w:val="907"/>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6691D3C7" w14:textId="77777777" w:rsidR="00BE5357" w:rsidRPr="001666A8" w:rsidRDefault="00BE5357" w:rsidP="001666A8">
            <w:pPr>
              <w:pStyle w:val="TableTextLeft"/>
              <w:ind w:left="351" w:hanging="351"/>
              <w:rPr>
                <w:b/>
              </w:rPr>
            </w:pPr>
          </w:p>
        </w:tc>
        <w:tc>
          <w:tcPr>
            <w:tcW w:w="2409" w:type="dxa"/>
            <w:shd w:val="clear" w:color="auto" w:fill="D9D9D9" w:themeFill="background1" w:themeFillShade="D9"/>
          </w:tcPr>
          <w:p w14:paraId="03766DBC" w14:textId="4D10F45D"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example traffic management plan appropriate to the category applied for. </w:t>
            </w:r>
          </w:p>
        </w:tc>
        <w:tc>
          <w:tcPr>
            <w:tcW w:w="2410" w:type="dxa"/>
            <w:shd w:val="clear" w:color="auto" w:fill="D9D9D9" w:themeFill="background1" w:themeFillShade="D9"/>
          </w:tcPr>
          <w:p w14:paraId="715C831C" w14:textId="7E47EA6B"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example traffic management plan appropriate to the category applied for. </w:t>
            </w:r>
          </w:p>
        </w:tc>
        <w:tc>
          <w:tcPr>
            <w:tcW w:w="2410" w:type="dxa"/>
            <w:shd w:val="clear" w:color="auto" w:fill="D9D9D9" w:themeFill="background1" w:themeFillShade="D9"/>
          </w:tcPr>
          <w:p w14:paraId="051EC3C2" w14:textId="1789B0E5"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example traffic management plan appropriate to the category applied for. </w:t>
            </w:r>
          </w:p>
        </w:tc>
        <w:tc>
          <w:tcPr>
            <w:tcW w:w="2410" w:type="dxa"/>
            <w:shd w:val="clear" w:color="auto" w:fill="D9D9D9" w:themeFill="background1" w:themeFillShade="D9"/>
          </w:tcPr>
          <w:p w14:paraId="0848A340" w14:textId="68EF2981"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example traffic management plan appropriate to the category applied for. </w:t>
            </w:r>
          </w:p>
        </w:tc>
        <w:tc>
          <w:tcPr>
            <w:tcW w:w="2410" w:type="dxa"/>
            <w:shd w:val="clear" w:color="auto" w:fill="D9D9D9" w:themeFill="background1" w:themeFillShade="D9"/>
          </w:tcPr>
          <w:p w14:paraId="65AB8372" w14:textId="4D395E34"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example traffic management plan appropriate to the category applied for. </w:t>
            </w:r>
          </w:p>
        </w:tc>
      </w:tr>
      <w:tr w:rsidR="00E167AD" w:rsidRPr="007C6C15" w14:paraId="29207B6F"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val="restart"/>
            <w:shd w:val="clear" w:color="auto" w:fill="D9D9D9" w:themeFill="background1" w:themeFillShade="D9"/>
          </w:tcPr>
          <w:p w14:paraId="400948E6" w14:textId="67284012" w:rsidR="00E05080" w:rsidRPr="001666A8" w:rsidRDefault="00E05080" w:rsidP="001666A8">
            <w:pPr>
              <w:pStyle w:val="TableTextLeft"/>
              <w:ind w:left="351" w:hanging="351"/>
              <w:rPr>
                <w:b/>
              </w:rPr>
            </w:pPr>
            <w:bookmarkStart w:id="303" w:name="_Hlk489707365"/>
            <w:bookmarkEnd w:id="302"/>
            <w:r w:rsidRPr="001666A8">
              <w:rPr>
                <w:b/>
              </w:rPr>
              <w:t xml:space="preserve">3.5 Subcontractor Management </w:t>
            </w:r>
            <w:r w:rsidRPr="00E05080">
              <w:rPr>
                <w:b/>
              </w:rPr>
              <w:t xml:space="preserve"> </w:t>
            </w:r>
          </w:p>
        </w:tc>
        <w:tc>
          <w:tcPr>
            <w:tcW w:w="2409" w:type="dxa"/>
            <w:shd w:val="clear" w:color="auto" w:fill="D9D9D9" w:themeFill="background1" w:themeFillShade="D9"/>
          </w:tcPr>
          <w:p w14:paraId="3F3E6709" w14:textId="3031C041"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Pr>
                <w:rFonts w:cs="Arial"/>
                <w:szCs w:val="18"/>
              </w:rPr>
              <w:t xml:space="preserve">Satisfactory approach to the </w:t>
            </w:r>
            <w:r w:rsidRPr="00E05080">
              <w:rPr>
                <w:rFonts w:cs="Arial"/>
                <w:szCs w:val="18"/>
              </w:rPr>
              <w:t xml:space="preserve">management of subcontractors and evidence of fair dealing with subcontractors.    </w:t>
            </w:r>
          </w:p>
        </w:tc>
        <w:tc>
          <w:tcPr>
            <w:tcW w:w="2410" w:type="dxa"/>
            <w:shd w:val="clear" w:color="auto" w:fill="D9D9D9" w:themeFill="background1" w:themeFillShade="D9"/>
          </w:tcPr>
          <w:p w14:paraId="5803A90C" w14:textId="6E144F2A"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8136C6">
              <w:rPr>
                <w:rFonts w:cs="Arial"/>
                <w:szCs w:val="18"/>
              </w:rPr>
              <w:t xml:space="preserve">Satisfactory approach to the management of subcontractors and evidence of fair dealing with subcontractors.    </w:t>
            </w:r>
          </w:p>
        </w:tc>
        <w:tc>
          <w:tcPr>
            <w:tcW w:w="2410" w:type="dxa"/>
            <w:shd w:val="clear" w:color="auto" w:fill="D9D9D9" w:themeFill="background1" w:themeFillShade="D9"/>
          </w:tcPr>
          <w:p w14:paraId="1F7916F7" w14:textId="292F01B8"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8136C6">
              <w:rPr>
                <w:rFonts w:cs="Arial"/>
                <w:szCs w:val="18"/>
              </w:rPr>
              <w:t xml:space="preserve">Satisfactory approach to the management of subcontractors and evidence of fair dealing with subcontractors.    </w:t>
            </w:r>
          </w:p>
        </w:tc>
        <w:tc>
          <w:tcPr>
            <w:tcW w:w="2410" w:type="dxa"/>
            <w:shd w:val="clear" w:color="auto" w:fill="D9D9D9" w:themeFill="background1" w:themeFillShade="D9"/>
          </w:tcPr>
          <w:p w14:paraId="0372C0E6" w14:textId="4060BD4F"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8136C6">
              <w:rPr>
                <w:rFonts w:cs="Arial"/>
                <w:szCs w:val="18"/>
              </w:rPr>
              <w:t xml:space="preserve">Satisfactory approach to the management of subcontractors and evidence of fair dealing with subcontractors.    </w:t>
            </w:r>
          </w:p>
        </w:tc>
        <w:tc>
          <w:tcPr>
            <w:tcW w:w="2410" w:type="dxa"/>
            <w:shd w:val="clear" w:color="auto" w:fill="D9D9D9" w:themeFill="background1" w:themeFillShade="D9"/>
          </w:tcPr>
          <w:p w14:paraId="645EEFC0" w14:textId="16C83F8B"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8136C6">
              <w:rPr>
                <w:rFonts w:cs="Arial"/>
                <w:szCs w:val="18"/>
              </w:rPr>
              <w:t xml:space="preserve">Satisfactory approach to the management of subcontractors and evidence of fair dealing with subcontractors.    </w:t>
            </w:r>
          </w:p>
        </w:tc>
      </w:tr>
      <w:tr w:rsidR="00E167AD" w:rsidRPr="007C6C15" w14:paraId="50AFE1B8"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vMerge/>
            <w:shd w:val="clear" w:color="auto" w:fill="D9D9D9" w:themeFill="background1" w:themeFillShade="D9"/>
          </w:tcPr>
          <w:p w14:paraId="5E2C0D44" w14:textId="77777777" w:rsidR="00BE5357" w:rsidRPr="001666A8" w:rsidRDefault="00BE5357" w:rsidP="001666A8">
            <w:pPr>
              <w:pStyle w:val="TableTextLeft"/>
            </w:pPr>
          </w:p>
        </w:tc>
        <w:tc>
          <w:tcPr>
            <w:tcW w:w="2409" w:type="dxa"/>
            <w:shd w:val="clear" w:color="auto" w:fill="D9D9D9" w:themeFill="background1" w:themeFillShade="D9"/>
          </w:tcPr>
          <w:p w14:paraId="5B05CF88" w14:textId="32679BA5"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Referee comments are generally positive and no issues have been raised regarding subcontractor management. </w:t>
            </w:r>
          </w:p>
        </w:tc>
        <w:tc>
          <w:tcPr>
            <w:tcW w:w="2410" w:type="dxa"/>
            <w:shd w:val="clear" w:color="auto" w:fill="D9D9D9" w:themeFill="background1" w:themeFillShade="D9"/>
          </w:tcPr>
          <w:p w14:paraId="08F7687B" w14:textId="3F59FC20"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Referee comments are generally positive and no issues have been raised regarding subcontractor management. </w:t>
            </w:r>
          </w:p>
        </w:tc>
        <w:tc>
          <w:tcPr>
            <w:tcW w:w="2410" w:type="dxa"/>
            <w:shd w:val="clear" w:color="auto" w:fill="D9D9D9" w:themeFill="background1" w:themeFillShade="D9"/>
          </w:tcPr>
          <w:p w14:paraId="166FE285" w14:textId="3E4E4433"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Referee comments are generally positive and no issues have been raised regarding subcontractor management. </w:t>
            </w:r>
          </w:p>
        </w:tc>
        <w:tc>
          <w:tcPr>
            <w:tcW w:w="2410" w:type="dxa"/>
            <w:shd w:val="clear" w:color="auto" w:fill="D9D9D9" w:themeFill="background1" w:themeFillShade="D9"/>
          </w:tcPr>
          <w:p w14:paraId="5D51C5C2" w14:textId="692AB160"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Referee comments are generally positive and no issues have been raised regarding subcontractor management. </w:t>
            </w:r>
          </w:p>
        </w:tc>
        <w:tc>
          <w:tcPr>
            <w:tcW w:w="2410" w:type="dxa"/>
            <w:shd w:val="clear" w:color="auto" w:fill="D9D9D9" w:themeFill="background1" w:themeFillShade="D9"/>
          </w:tcPr>
          <w:p w14:paraId="251C7B38" w14:textId="264C35F7"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Referee comments are generally positive and no issues have been raised regarding subcontractor management. </w:t>
            </w:r>
          </w:p>
        </w:tc>
      </w:tr>
      <w:tr w:rsidR="00E167AD" w:rsidRPr="007C6C15" w14:paraId="21E6A9CF"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tcPr>
          <w:p w14:paraId="0B0D3082" w14:textId="48F92AD7" w:rsidR="00E05080" w:rsidRPr="001666A8" w:rsidRDefault="00E05080" w:rsidP="001666A8">
            <w:pPr>
              <w:pStyle w:val="TableTextLeft"/>
              <w:ind w:left="351" w:hanging="351"/>
              <w:rPr>
                <w:b/>
                <w:spacing w:val="-4"/>
              </w:rPr>
            </w:pPr>
            <w:bookmarkStart w:id="304" w:name="_Hlk489711777"/>
            <w:bookmarkEnd w:id="303"/>
            <w:r w:rsidRPr="001666A8">
              <w:rPr>
                <w:b/>
              </w:rPr>
              <w:t xml:space="preserve">3.6 </w:t>
            </w:r>
            <w:r w:rsidRPr="00E05080">
              <w:rPr>
                <w:b/>
              </w:rPr>
              <w:t xml:space="preserve">Management of the </w:t>
            </w:r>
            <w:r w:rsidRPr="001666A8">
              <w:rPr>
                <w:b/>
              </w:rPr>
              <w:t xml:space="preserve">Relationship </w:t>
            </w:r>
            <w:r w:rsidRPr="00E05080">
              <w:rPr>
                <w:b/>
              </w:rPr>
              <w:t xml:space="preserve">with the Client  </w:t>
            </w:r>
          </w:p>
        </w:tc>
        <w:tc>
          <w:tcPr>
            <w:tcW w:w="2409" w:type="dxa"/>
            <w:shd w:val="clear" w:color="auto" w:fill="D9D9D9" w:themeFill="background1" w:themeFillShade="D9"/>
          </w:tcPr>
          <w:p w14:paraId="140AA67F" w14:textId="19ED5A04"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bookmarkStart w:id="305" w:name="_Hlk489707398"/>
            <w:r w:rsidRPr="00E05080">
              <w:rPr>
                <w:rFonts w:cs="Arial"/>
                <w:szCs w:val="18"/>
              </w:rPr>
              <w:t>Has successfully participated in partnering/ / client relationship management at a level relevant to the category applied for</w:t>
            </w:r>
            <w:r>
              <w:rPr>
                <w:rFonts w:cs="Arial"/>
                <w:szCs w:val="18"/>
              </w:rPr>
              <w:t xml:space="preserve">. </w:t>
            </w:r>
            <w:r w:rsidRPr="00E05080">
              <w:rPr>
                <w:rFonts w:cs="Arial"/>
                <w:szCs w:val="18"/>
              </w:rPr>
              <w:t>Demonstrates a positive attitude and willingness.</w:t>
            </w:r>
            <w:bookmarkEnd w:id="305"/>
            <w:r w:rsidRPr="00E05080">
              <w:rPr>
                <w:rFonts w:cs="Arial"/>
                <w:szCs w:val="18"/>
              </w:rPr>
              <w:t xml:space="preserve"> </w:t>
            </w:r>
          </w:p>
        </w:tc>
        <w:tc>
          <w:tcPr>
            <w:tcW w:w="2410" w:type="dxa"/>
            <w:shd w:val="clear" w:color="auto" w:fill="D9D9D9" w:themeFill="background1" w:themeFillShade="D9"/>
          </w:tcPr>
          <w:p w14:paraId="77A2239C" w14:textId="41A3121C"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bookmarkStart w:id="306" w:name="_Hlk489709079"/>
            <w:r w:rsidRPr="002320B3">
              <w:rPr>
                <w:rFonts w:cs="Arial"/>
                <w:szCs w:val="18"/>
              </w:rPr>
              <w:t>Has successfully participated in partnering/ / client relationship management at a level relevant to the category applied for. Demonstrates a positive attitude and willingness.</w:t>
            </w:r>
            <w:bookmarkEnd w:id="306"/>
          </w:p>
        </w:tc>
        <w:tc>
          <w:tcPr>
            <w:tcW w:w="2410" w:type="dxa"/>
            <w:shd w:val="clear" w:color="auto" w:fill="D9D9D9" w:themeFill="background1" w:themeFillShade="D9"/>
          </w:tcPr>
          <w:p w14:paraId="223D10D5" w14:textId="27FAA107"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2320B3">
              <w:rPr>
                <w:rFonts w:cs="Arial"/>
                <w:szCs w:val="18"/>
              </w:rPr>
              <w:t>Has successfully participated in partnering/ / client relationship management at a level relevant to the category applied for. Demonstrates a positive attitude and willingness.</w:t>
            </w:r>
          </w:p>
        </w:tc>
        <w:tc>
          <w:tcPr>
            <w:tcW w:w="2410" w:type="dxa"/>
            <w:shd w:val="clear" w:color="auto" w:fill="D9D9D9" w:themeFill="background1" w:themeFillShade="D9"/>
          </w:tcPr>
          <w:p w14:paraId="1BBB8A48" w14:textId="55004FC0"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bookmarkStart w:id="307" w:name="_Hlk489710885"/>
            <w:r w:rsidRPr="002320B3">
              <w:rPr>
                <w:rFonts w:cs="Arial"/>
                <w:szCs w:val="18"/>
              </w:rPr>
              <w:t>Has successfully participated in partnering/ / client relationship management at a level relevant to the category applied for. Demonstrates a positive attitude and willingness.</w:t>
            </w:r>
            <w:bookmarkEnd w:id="307"/>
          </w:p>
        </w:tc>
        <w:tc>
          <w:tcPr>
            <w:tcW w:w="2410" w:type="dxa"/>
            <w:shd w:val="clear" w:color="auto" w:fill="D9D9D9" w:themeFill="background1" w:themeFillShade="D9"/>
          </w:tcPr>
          <w:p w14:paraId="04B4A9E7" w14:textId="108F8F78" w:rsidR="00E05080" w:rsidRPr="00E05080" w:rsidRDefault="00E05080"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bookmarkStart w:id="308" w:name="_Hlk489711878"/>
            <w:r w:rsidRPr="002320B3">
              <w:rPr>
                <w:rFonts w:cs="Arial"/>
                <w:szCs w:val="18"/>
              </w:rPr>
              <w:t>Has successfully participated in partnering/ / client relationship management at a level relevant to the category applied for. Demonstrates a positive attitude and willingness.</w:t>
            </w:r>
            <w:bookmarkEnd w:id="308"/>
          </w:p>
        </w:tc>
      </w:tr>
      <w:tr w:rsidR="00E167AD" w:rsidRPr="007C6C15" w14:paraId="112EE3E9"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tcPr>
          <w:p w14:paraId="324BCD42" w14:textId="6E7FA763" w:rsidR="00BE5357" w:rsidRPr="001666A8" w:rsidRDefault="00BE5357" w:rsidP="001666A8">
            <w:pPr>
              <w:spacing w:after="2" w:line="239" w:lineRule="auto"/>
              <w:ind w:left="357" w:hanging="350"/>
              <w:rPr>
                <w:rFonts w:ascii="Arial" w:hAnsi="Arial"/>
                <w:sz w:val="18"/>
              </w:rPr>
            </w:pPr>
            <w:bookmarkStart w:id="309" w:name="_Toc261266657"/>
            <w:bookmarkEnd w:id="304"/>
            <w:r w:rsidRPr="001666A8">
              <w:rPr>
                <w:rFonts w:ascii="Arial" w:hAnsi="Arial"/>
                <w:b/>
                <w:sz w:val="18"/>
              </w:rPr>
              <w:t>3.7 Community/</w:t>
            </w:r>
            <w:r w:rsidRPr="00E05080">
              <w:rPr>
                <w:rFonts w:ascii="Arial" w:hAnsi="Arial" w:cs="Arial"/>
                <w:b/>
                <w:sz w:val="18"/>
                <w:szCs w:val="18"/>
              </w:rPr>
              <w:t xml:space="preserve"> </w:t>
            </w:r>
            <w:r w:rsidRPr="001666A8">
              <w:rPr>
                <w:rFonts w:ascii="Arial" w:hAnsi="Arial"/>
                <w:b/>
                <w:sz w:val="18"/>
              </w:rPr>
              <w:t>Stakeholder</w:t>
            </w:r>
            <w:r w:rsidR="00E05080" w:rsidRPr="001666A8">
              <w:rPr>
                <w:rFonts w:ascii="Arial" w:hAnsi="Arial"/>
                <w:b/>
                <w:sz w:val="18"/>
              </w:rPr>
              <w:t xml:space="preserve"> </w:t>
            </w:r>
            <w:r w:rsidRPr="001666A8">
              <w:rPr>
                <w:rFonts w:ascii="Arial" w:hAnsi="Arial"/>
                <w:b/>
                <w:sz w:val="18"/>
              </w:rPr>
              <w:t>Engagement</w:t>
            </w:r>
            <w:bookmarkEnd w:id="309"/>
            <w:r w:rsidRPr="00E05080">
              <w:rPr>
                <w:rFonts w:ascii="Arial" w:hAnsi="Arial" w:cs="Arial"/>
                <w:b/>
                <w:sz w:val="18"/>
                <w:szCs w:val="18"/>
              </w:rPr>
              <w:t xml:space="preserve"> </w:t>
            </w:r>
          </w:p>
          <w:p w14:paraId="78C7D58A" w14:textId="210E2FED" w:rsidR="00BE5357" w:rsidRPr="001666A8" w:rsidRDefault="00BE5357" w:rsidP="001666A8">
            <w:pPr>
              <w:pStyle w:val="TableTextLeft"/>
              <w:ind w:left="351" w:hanging="351"/>
              <w:rPr>
                <w:b/>
                <w:spacing w:val="-4"/>
              </w:rPr>
            </w:pPr>
            <w:r w:rsidRPr="00E05080">
              <w:rPr>
                <w:b/>
              </w:rPr>
              <w:t xml:space="preserve"> </w:t>
            </w:r>
          </w:p>
        </w:tc>
        <w:tc>
          <w:tcPr>
            <w:tcW w:w="2409" w:type="dxa"/>
            <w:shd w:val="clear" w:color="auto" w:fill="D9D9D9" w:themeFill="background1" w:themeFillShade="D9"/>
          </w:tcPr>
          <w:p w14:paraId="25581183" w14:textId="782F4811"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p>
        </w:tc>
        <w:tc>
          <w:tcPr>
            <w:tcW w:w="2410" w:type="dxa"/>
            <w:shd w:val="clear" w:color="auto" w:fill="D9D9D9" w:themeFill="background1" w:themeFillShade="D9"/>
          </w:tcPr>
          <w:p w14:paraId="3EA4842A" w14:textId="611DC307"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bookmarkStart w:id="310" w:name="_Hlk489709096"/>
            <w:r w:rsidRPr="00E05080">
              <w:rPr>
                <w:rFonts w:cs="Arial"/>
                <w:szCs w:val="18"/>
              </w:rPr>
              <w:t>Evidence of successful community/stakeholder engagement activities on relevant past projects.</w:t>
            </w:r>
            <w:bookmarkEnd w:id="310"/>
            <w:r w:rsidRPr="00E05080">
              <w:rPr>
                <w:rFonts w:cs="Arial"/>
                <w:szCs w:val="18"/>
              </w:rPr>
              <w:t xml:space="preserve"> </w:t>
            </w:r>
          </w:p>
        </w:tc>
        <w:tc>
          <w:tcPr>
            <w:tcW w:w="2410" w:type="dxa"/>
            <w:shd w:val="clear" w:color="auto" w:fill="D9D9D9" w:themeFill="background1" w:themeFillShade="D9"/>
          </w:tcPr>
          <w:p w14:paraId="486F143A" w14:textId="3614251A"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Evidence of successful community/stakeholder engagement activities on relevant past projects. </w:t>
            </w:r>
          </w:p>
        </w:tc>
        <w:tc>
          <w:tcPr>
            <w:tcW w:w="2410" w:type="dxa"/>
            <w:shd w:val="clear" w:color="auto" w:fill="D9D9D9" w:themeFill="background1" w:themeFillShade="D9"/>
          </w:tcPr>
          <w:p w14:paraId="6867CE28" w14:textId="5AE306A0"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bookmarkStart w:id="311" w:name="_Hlk489710900"/>
            <w:r w:rsidRPr="00E05080">
              <w:rPr>
                <w:rFonts w:cs="Arial"/>
                <w:szCs w:val="18"/>
              </w:rPr>
              <w:t xml:space="preserve">Evidence of successful community/stakeholder engagement activities on relevant past projects. </w:t>
            </w:r>
            <w:bookmarkEnd w:id="311"/>
            <w:r w:rsidRPr="00E05080">
              <w:rPr>
                <w:rFonts w:cs="Arial"/>
                <w:szCs w:val="18"/>
              </w:rPr>
              <w:t xml:space="preserve"> </w:t>
            </w:r>
          </w:p>
        </w:tc>
        <w:tc>
          <w:tcPr>
            <w:tcW w:w="2410" w:type="dxa"/>
            <w:shd w:val="clear" w:color="auto" w:fill="D9D9D9" w:themeFill="background1" w:themeFillShade="D9"/>
          </w:tcPr>
          <w:p w14:paraId="715CD39B" w14:textId="6058B4FD" w:rsidR="00BE5357" w:rsidRPr="00E05080" w:rsidRDefault="00BE5357" w:rsidP="001666A8">
            <w:pPr>
              <w:pStyle w:val="TableBullet1"/>
              <w:numPr>
                <w:ilvl w:val="0"/>
                <w:numId w:val="0"/>
              </w:numPr>
              <w:cnfStyle w:val="000000000000" w:firstRow="0" w:lastRow="0" w:firstColumn="0" w:lastColumn="0" w:oddVBand="0" w:evenVBand="0" w:oddHBand="0" w:evenHBand="0" w:firstRowFirstColumn="0" w:firstRowLastColumn="0" w:lastRowFirstColumn="0" w:lastRowLastColumn="0"/>
              <w:rPr>
                <w:rFonts w:cs="Arial"/>
                <w:szCs w:val="18"/>
              </w:rPr>
            </w:pPr>
            <w:bookmarkStart w:id="312" w:name="_Hlk489711972"/>
            <w:r w:rsidRPr="00E05080">
              <w:rPr>
                <w:rFonts w:cs="Arial"/>
                <w:szCs w:val="18"/>
              </w:rPr>
              <w:t xml:space="preserve">Evidence of successful community/stakeholder engagement activities on relevant past projects. </w:t>
            </w:r>
            <w:bookmarkEnd w:id="312"/>
            <w:r w:rsidRPr="00E05080">
              <w:rPr>
                <w:rFonts w:cs="Arial"/>
                <w:szCs w:val="18"/>
              </w:rPr>
              <w:t xml:space="preserve"> </w:t>
            </w:r>
          </w:p>
        </w:tc>
      </w:tr>
      <w:tr w:rsidR="002229E0" w:rsidRPr="007C6C15" w14:paraId="08AE701B" w14:textId="77777777" w:rsidTr="001666A8">
        <w:trPr>
          <w:gridBefore w:val="1"/>
          <w:wBefore w:w="80" w:type="dxa"/>
        </w:trPr>
        <w:tc>
          <w:tcPr>
            <w:cnfStyle w:val="001000000000" w:firstRow="0" w:lastRow="0" w:firstColumn="1" w:lastColumn="0" w:oddVBand="0" w:evenVBand="0" w:oddHBand="0" w:evenHBand="0" w:firstRowFirstColumn="0" w:firstRowLastColumn="0" w:lastRowFirstColumn="0" w:lastRowLastColumn="0"/>
            <w:tcW w:w="14019" w:type="dxa"/>
            <w:gridSpan w:val="6"/>
            <w:shd w:val="clear" w:color="auto" w:fill="FBD4B4" w:themeFill="accent6" w:themeFillTint="66"/>
          </w:tcPr>
          <w:p w14:paraId="4EEA2C33" w14:textId="77777777" w:rsidR="002229E0" w:rsidRPr="001666A8" w:rsidRDefault="002229E0" w:rsidP="00C5033B">
            <w:pPr>
              <w:pStyle w:val="TableHeaderLeft"/>
              <w:jc w:val="both"/>
              <w:rPr>
                <w:rFonts w:ascii="Arial" w:hAnsi="Arial"/>
              </w:rPr>
            </w:pPr>
            <w:r w:rsidRPr="001666A8">
              <w:rPr>
                <w:rFonts w:ascii="Arial" w:hAnsi="Arial"/>
              </w:rPr>
              <w:t>Criteria 4: Financial Capacity Assessment Methodology</w:t>
            </w:r>
          </w:p>
        </w:tc>
      </w:tr>
      <w:tr w:rsidR="001666A8" w:rsidRPr="007C6C15" w14:paraId="28AEC5E4" w14:textId="77777777" w:rsidTr="001666A8">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tcPr>
          <w:p w14:paraId="47B205CB" w14:textId="669408A0" w:rsidR="00BE5357" w:rsidRPr="00E05080" w:rsidRDefault="00BE5357" w:rsidP="00BE5357">
            <w:pPr>
              <w:spacing w:after="0"/>
              <w:rPr>
                <w:rFonts w:ascii="Arial" w:hAnsi="Arial" w:cs="Arial"/>
                <w:sz w:val="18"/>
                <w:szCs w:val="18"/>
              </w:rPr>
            </w:pPr>
            <w:r w:rsidRPr="001666A8">
              <w:rPr>
                <w:rFonts w:ascii="Arial" w:hAnsi="Arial"/>
                <w:b/>
                <w:sz w:val="18"/>
              </w:rPr>
              <w:t>4.1</w:t>
            </w:r>
            <w:r w:rsidRPr="00E05080">
              <w:rPr>
                <w:rFonts w:ascii="Arial" w:hAnsi="Arial" w:cs="Arial"/>
                <w:b/>
                <w:sz w:val="18"/>
                <w:szCs w:val="18"/>
              </w:rPr>
              <w:t xml:space="preserve"> </w:t>
            </w:r>
            <w:r w:rsidRPr="001666A8">
              <w:rPr>
                <w:rFonts w:ascii="Arial" w:hAnsi="Arial"/>
                <w:b/>
                <w:sz w:val="18"/>
              </w:rPr>
              <w:t xml:space="preserve">Preliminary </w:t>
            </w:r>
          </w:p>
          <w:p w14:paraId="270F6B8A" w14:textId="304613F3" w:rsidR="00BE5357" w:rsidRPr="001666A8" w:rsidRDefault="00BE5357" w:rsidP="001666A8">
            <w:pPr>
              <w:spacing w:after="0"/>
              <w:ind w:left="350"/>
              <w:rPr>
                <w:rFonts w:ascii="Arial" w:hAnsi="Arial"/>
                <w:b/>
                <w:sz w:val="18"/>
              </w:rPr>
            </w:pPr>
            <w:r w:rsidRPr="001666A8">
              <w:rPr>
                <w:rFonts w:ascii="Arial" w:hAnsi="Arial"/>
                <w:b/>
                <w:sz w:val="18"/>
              </w:rPr>
              <w:t>Contract Capacity</w:t>
            </w:r>
            <w:r w:rsidRPr="00E05080">
              <w:rPr>
                <w:rFonts w:ascii="Arial" w:hAnsi="Arial" w:cs="Arial"/>
                <w:b/>
                <w:sz w:val="18"/>
                <w:szCs w:val="18"/>
              </w:rPr>
              <w:t xml:space="preserve"> </w:t>
            </w:r>
          </w:p>
        </w:tc>
        <w:tc>
          <w:tcPr>
            <w:tcW w:w="12049" w:type="dxa"/>
            <w:gridSpan w:val="5"/>
            <w:shd w:val="clear" w:color="auto" w:fill="D9D9D9" w:themeFill="background1" w:themeFillShade="D9"/>
          </w:tcPr>
          <w:p w14:paraId="1D0AC33D" w14:textId="77777777" w:rsidR="00E05080" w:rsidRPr="00E05080" w:rsidRDefault="00E05080" w:rsidP="00E05080">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The preliminary contract capacity is assessed as five times the assessed working capital. This is based on the core working capital determined from the entity's balance sheet (current assets </w:t>
            </w:r>
            <w:proofErr w:type="gramStart"/>
            <w:r w:rsidRPr="00E05080">
              <w:rPr>
                <w:rFonts w:cs="Arial"/>
                <w:szCs w:val="18"/>
              </w:rPr>
              <w:t>less</w:t>
            </w:r>
            <w:proofErr w:type="gramEnd"/>
            <w:r w:rsidRPr="00E05080">
              <w:rPr>
                <w:rFonts w:cs="Arial"/>
                <w:szCs w:val="18"/>
              </w:rPr>
              <w:t xml:space="preserve"> current liabilities). </w:t>
            </w:r>
          </w:p>
          <w:p w14:paraId="50D223A8" w14:textId="25F84E93" w:rsidR="00BE5357" w:rsidRPr="00E05080"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Satisfactory evidence of the collectability of related entity loans should be provided. </w:t>
            </w:r>
          </w:p>
        </w:tc>
      </w:tr>
      <w:tr w:rsidR="001666A8" w:rsidRPr="007C6C15" w14:paraId="7DFC0F3C" w14:textId="77777777" w:rsidTr="001666A8">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shd w:val="clear" w:color="auto" w:fill="D9D9D9" w:themeFill="background1" w:themeFillShade="D9"/>
          </w:tcPr>
          <w:p w14:paraId="684FA98F" w14:textId="581BBE83" w:rsidR="00BE5357" w:rsidRPr="00E05080" w:rsidRDefault="00BE5357" w:rsidP="00BE5357">
            <w:pPr>
              <w:spacing w:after="0"/>
              <w:rPr>
                <w:rFonts w:ascii="Arial" w:hAnsi="Arial" w:cs="Arial"/>
                <w:sz w:val="18"/>
                <w:szCs w:val="18"/>
              </w:rPr>
            </w:pPr>
            <w:r w:rsidRPr="001666A8">
              <w:rPr>
                <w:rFonts w:ascii="Arial" w:hAnsi="Arial"/>
                <w:b/>
                <w:sz w:val="18"/>
              </w:rPr>
              <w:t>4.2</w:t>
            </w:r>
            <w:r w:rsidRPr="00E05080">
              <w:rPr>
                <w:rFonts w:ascii="Arial" w:hAnsi="Arial" w:cs="Arial"/>
                <w:b/>
                <w:sz w:val="18"/>
                <w:szCs w:val="18"/>
              </w:rPr>
              <w:t xml:space="preserve">  </w:t>
            </w:r>
            <w:r w:rsidRPr="001666A8">
              <w:rPr>
                <w:rFonts w:ascii="Arial" w:hAnsi="Arial"/>
                <w:b/>
                <w:sz w:val="18"/>
              </w:rPr>
              <w:t xml:space="preserve">Application of </w:t>
            </w:r>
          </w:p>
          <w:p w14:paraId="5328B567" w14:textId="77777777" w:rsidR="00BE5357" w:rsidRPr="00E05080" w:rsidRDefault="00BE5357" w:rsidP="00BE5357">
            <w:pPr>
              <w:spacing w:after="0" w:line="239" w:lineRule="auto"/>
              <w:ind w:left="350"/>
              <w:jc w:val="both"/>
              <w:rPr>
                <w:rFonts w:ascii="Arial" w:hAnsi="Arial" w:cs="Arial"/>
                <w:sz w:val="18"/>
                <w:szCs w:val="18"/>
              </w:rPr>
            </w:pPr>
            <w:r w:rsidRPr="001666A8">
              <w:rPr>
                <w:rFonts w:ascii="Arial" w:hAnsi="Arial"/>
                <w:b/>
                <w:sz w:val="18"/>
              </w:rPr>
              <w:t xml:space="preserve">Additional Risk Overlays that </w:t>
            </w:r>
          </w:p>
          <w:p w14:paraId="5BC4242E" w14:textId="77777777" w:rsidR="00BE5357" w:rsidRPr="00E05080" w:rsidRDefault="00BE5357" w:rsidP="00BE5357">
            <w:pPr>
              <w:spacing w:after="0"/>
              <w:ind w:left="350"/>
              <w:rPr>
                <w:rFonts w:ascii="Arial" w:hAnsi="Arial" w:cs="Arial"/>
                <w:sz w:val="18"/>
                <w:szCs w:val="18"/>
              </w:rPr>
            </w:pPr>
            <w:r w:rsidRPr="001666A8">
              <w:rPr>
                <w:rFonts w:ascii="Arial" w:hAnsi="Arial"/>
                <w:b/>
                <w:sz w:val="18"/>
              </w:rPr>
              <w:t xml:space="preserve">May Potentially </w:t>
            </w:r>
          </w:p>
          <w:p w14:paraId="0EACEAE8" w14:textId="77777777" w:rsidR="00BE5357" w:rsidRPr="00E05080" w:rsidRDefault="00BE5357" w:rsidP="00BE5357">
            <w:pPr>
              <w:spacing w:after="0"/>
              <w:ind w:left="350"/>
              <w:rPr>
                <w:rFonts w:ascii="Arial" w:hAnsi="Arial" w:cs="Arial"/>
                <w:sz w:val="18"/>
                <w:szCs w:val="18"/>
              </w:rPr>
            </w:pPr>
            <w:r w:rsidRPr="001666A8">
              <w:rPr>
                <w:rFonts w:ascii="Arial" w:hAnsi="Arial"/>
                <w:b/>
                <w:sz w:val="18"/>
              </w:rPr>
              <w:t xml:space="preserve">Reduce the </w:t>
            </w:r>
          </w:p>
          <w:p w14:paraId="1ABC72DE" w14:textId="77777777" w:rsidR="00BE5357" w:rsidRPr="00E05080" w:rsidRDefault="00BE5357" w:rsidP="00BE5357">
            <w:pPr>
              <w:spacing w:after="0"/>
              <w:ind w:left="350"/>
              <w:rPr>
                <w:rFonts w:ascii="Arial" w:hAnsi="Arial" w:cs="Arial"/>
                <w:sz w:val="18"/>
                <w:szCs w:val="18"/>
              </w:rPr>
            </w:pPr>
            <w:r w:rsidRPr="001666A8">
              <w:rPr>
                <w:rFonts w:ascii="Arial" w:hAnsi="Arial"/>
                <w:b/>
                <w:sz w:val="18"/>
              </w:rPr>
              <w:t xml:space="preserve">Assessed </w:t>
            </w:r>
          </w:p>
          <w:p w14:paraId="53EA77D8" w14:textId="13BC7AFD" w:rsidR="00BE5357" w:rsidRPr="001666A8" w:rsidRDefault="00BE5357" w:rsidP="001666A8">
            <w:pPr>
              <w:spacing w:after="0"/>
              <w:ind w:left="350"/>
              <w:rPr>
                <w:rFonts w:ascii="Arial" w:hAnsi="Arial"/>
                <w:b/>
                <w:sz w:val="18"/>
              </w:rPr>
            </w:pPr>
            <w:r w:rsidRPr="001666A8">
              <w:rPr>
                <w:rFonts w:ascii="Arial" w:hAnsi="Arial"/>
                <w:b/>
                <w:sz w:val="18"/>
              </w:rPr>
              <w:t>Contract Capacity Limit</w:t>
            </w:r>
            <w:r w:rsidRPr="00E05080">
              <w:rPr>
                <w:rFonts w:ascii="Arial" w:hAnsi="Arial" w:cs="Arial"/>
                <w:b/>
                <w:sz w:val="18"/>
                <w:szCs w:val="18"/>
              </w:rPr>
              <w:t xml:space="preserve"> </w:t>
            </w:r>
          </w:p>
        </w:tc>
        <w:tc>
          <w:tcPr>
            <w:tcW w:w="12049" w:type="dxa"/>
            <w:gridSpan w:val="5"/>
            <w:shd w:val="clear" w:color="auto" w:fill="D9D9D9" w:themeFill="background1" w:themeFillShade="D9"/>
          </w:tcPr>
          <w:p w14:paraId="6C960317" w14:textId="77777777" w:rsidR="00E05080" w:rsidRPr="00E05080" w:rsidRDefault="00E05080" w:rsidP="00E05080">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Limit the preliminary contract capacity to be no greater than 12.5 times net tangible assets. </w:t>
            </w:r>
          </w:p>
          <w:p w14:paraId="799FAEA6" w14:textId="7E9FBBDC" w:rsidR="00BE5357" w:rsidRPr="00E05080" w:rsidRDefault="00BE5357" w:rsidP="00BE5357">
            <w:pPr>
              <w:pStyle w:val="TableBullet1"/>
              <w:cnfStyle w:val="000000000000" w:firstRow="0" w:lastRow="0" w:firstColumn="0" w:lastColumn="0" w:oddVBand="0" w:evenVBand="0" w:oddHBand="0" w:evenHBand="0" w:firstRowFirstColumn="0" w:firstRowLastColumn="0" w:lastRowFirstColumn="0" w:lastRowLastColumn="0"/>
              <w:rPr>
                <w:rFonts w:cs="Arial"/>
                <w:szCs w:val="18"/>
              </w:rPr>
            </w:pPr>
            <w:r w:rsidRPr="00E05080">
              <w:rPr>
                <w:rFonts w:cs="Arial"/>
                <w:szCs w:val="18"/>
              </w:rPr>
              <w:t xml:space="preserve">Application of key financial indicators as minimum requirements for prequalification: Quick Ratio of 0.8 or greater. </w:t>
            </w:r>
          </w:p>
        </w:tc>
      </w:tr>
      <w:tr w:rsidR="00E167AD" w:rsidRPr="007C6C15" w14:paraId="25B13433" w14:textId="77777777" w:rsidTr="00E05080">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tcBorders>
              <w:bottom w:val="single" w:sz="18" w:space="0" w:color="FFFFFF" w:themeColor="background1"/>
            </w:tcBorders>
            <w:shd w:val="clear" w:color="auto" w:fill="D9D9D9" w:themeFill="background1" w:themeFillShade="D9"/>
          </w:tcPr>
          <w:p w14:paraId="49E17798" w14:textId="3B688001" w:rsidR="00BE5357" w:rsidRPr="001666A8" w:rsidRDefault="00BE5357" w:rsidP="001666A8">
            <w:pPr>
              <w:pStyle w:val="TableTextLeft"/>
              <w:pageBreakBefore/>
              <w:ind w:left="352" w:hanging="352"/>
              <w:rPr>
                <w:rFonts w:eastAsia="Arial"/>
                <w:b/>
              </w:rPr>
            </w:pPr>
            <w:r w:rsidRPr="001666A8">
              <w:rPr>
                <w:b/>
              </w:rPr>
              <w:lastRenderedPageBreak/>
              <w:t>4.3</w:t>
            </w:r>
            <w:r w:rsidRPr="007C6C15">
              <w:rPr>
                <w:b/>
              </w:rPr>
              <w:t xml:space="preserve"> </w:t>
            </w:r>
            <w:r w:rsidRPr="001666A8">
              <w:rPr>
                <w:b/>
              </w:rPr>
              <w:t>Qualitative Adjustment</w:t>
            </w:r>
            <w:r w:rsidRPr="007C6C15">
              <w:rPr>
                <w:b/>
              </w:rPr>
              <w:t xml:space="preserve"> </w:t>
            </w:r>
          </w:p>
        </w:tc>
        <w:tc>
          <w:tcPr>
            <w:tcW w:w="12049" w:type="dxa"/>
            <w:gridSpan w:val="5"/>
            <w:tcBorders>
              <w:bottom w:val="single" w:sz="18" w:space="0" w:color="FFFFFF" w:themeColor="background1"/>
            </w:tcBorders>
            <w:shd w:val="clear" w:color="auto" w:fill="D9D9D9" w:themeFill="background1" w:themeFillShade="D9"/>
          </w:tcPr>
          <w:p w14:paraId="1B4AF771" w14:textId="77777777" w:rsidR="00BE5357" w:rsidRPr="001666A8" w:rsidRDefault="00BE5357" w:rsidP="001666A8">
            <w:pPr>
              <w:numPr>
                <w:ilvl w:val="0"/>
                <w:numId w:val="61"/>
              </w:numPr>
              <w:spacing w:after="0"/>
              <w:ind w:left="144" w:hanging="137"/>
              <w:cnfStyle w:val="000000000000" w:firstRow="0" w:lastRow="0" w:firstColumn="0" w:lastColumn="0" w:oddVBand="0" w:evenVBand="0" w:oddHBand="0" w:evenHBand="0" w:firstRowFirstColumn="0" w:firstRowLastColumn="0" w:lastRowFirstColumn="0" w:lastRowLastColumn="0"/>
              <w:rPr>
                <w:rFonts w:ascii="Arial" w:hAnsi="Arial"/>
                <w:sz w:val="18"/>
              </w:rPr>
            </w:pPr>
            <w:bookmarkStart w:id="313" w:name="_Hlk489704929"/>
            <w:r w:rsidRPr="001666A8">
              <w:rPr>
                <w:rFonts w:ascii="Arial" w:hAnsi="Arial"/>
                <w:sz w:val="18"/>
              </w:rPr>
              <w:t>In assessing the qualitative adjustment, assessors will be required to refer to detailed guidelines.</w:t>
            </w:r>
            <w:r w:rsidRPr="00DA1951">
              <w:rPr>
                <w:rFonts w:ascii="Arial" w:hAnsi="Arial" w:cs="Arial"/>
                <w:sz w:val="18"/>
                <w:szCs w:val="18"/>
              </w:rPr>
              <w:t xml:space="preserve"> </w:t>
            </w:r>
          </w:p>
          <w:p w14:paraId="26036805" w14:textId="77777777" w:rsidR="00BE5357" w:rsidRPr="001666A8" w:rsidRDefault="00BE5357" w:rsidP="001666A8">
            <w:pPr>
              <w:numPr>
                <w:ilvl w:val="0"/>
                <w:numId w:val="61"/>
              </w:numPr>
              <w:spacing w:after="30" w:line="244" w:lineRule="auto"/>
              <w:ind w:left="144" w:hanging="137"/>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Based on the assessing consultant's experience, a comprehensive qualitative assessment may influence a further upward or downward adjustment after calculation of the preliminary contract capacity and the application of the risk overlays.</w:t>
            </w:r>
            <w:r w:rsidRPr="00DA1951">
              <w:rPr>
                <w:rFonts w:ascii="Arial" w:hAnsi="Arial" w:cs="Arial"/>
                <w:sz w:val="18"/>
                <w:szCs w:val="18"/>
              </w:rPr>
              <w:t xml:space="preserve"> </w:t>
            </w:r>
          </w:p>
          <w:p w14:paraId="6BBA439B" w14:textId="77777777" w:rsidR="00BE5357" w:rsidRPr="001666A8" w:rsidRDefault="00BE5357" w:rsidP="001666A8">
            <w:pPr>
              <w:numPr>
                <w:ilvl w:val="0"/>
                <w:numId w:val="61"/>
              </w:numPr>
              <w:spacing w:after="0"/>
              <w:ind w:left="144" w:hanging="137"/>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The qualitative adjustment will consider matters such as:</w:t>
            </w:r>
            <w:r w:rsidRPr="00DA1951">
              <w:rPr>
                <w:rFonts w:ascii="Arial" w:hAnsi="Arial" w:cs="Arial"/>
                <w:sz w:val="18"/>
                <w:szCs w:val="18"/>
              </w:rPr>
              <w:t xml:space="preserve"> </w:t>
            </w:r>
          </w:p>
          <w:p w14:paraId="34114648" w14:textId="27A24CA7" w:rsidR="00DA1951" w:rsidRPr="001666A8" w:rsidRDefault="00BE5357" w:rsidP="001666A8">
            <w:pPr>
              <w:pStyle w:val="ListParagraph"/>
              <w:numPr>
                <w:ilvl w:val="0"/>
                <w:numId w:val="69"/>
              </w:numPr>
              <w:spacing w:after="79" w:line="240" w:lineRule="auto"/>
              <w:ind w:right="85"/>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Governance, including details of accounting policies and controls, budget preparation processes, risk management practices, internal financial</w:t>
            </w:r>
            <w:r w:rsidR="00DA1951" w:rsidRPr="001666A8">
              <w:rPr>
                <w:rFonts w:ascii="Arial" w:hAnsi="Arial"/>
                <w:sz w:val="18"/>
              </w:rPr>
              <w:t xml:space="preserve"> </w:t>
            </w:r>
            <w:r w:rsidRPr="001666A8">
              <w:rPr>
                <w:rFonts w:ascii="Arial" w:hAnsi="Arial"/>
                <w:sz w:val="18"/>
              </w:rPr>
              <w:t>skills and qualifications, internal financial management reporting and review processes.</w:t>
            </w:r>
            <w:r w:rsidRPr="00DA1951">
              <w:rPr>
                <w:rFonts w:ascii="Arial" w:hAnsi="Arial" w:cs="Arial"/>
                <w:sz w:val="18"/>
                <w:szCs w:val="18"/>
              </w:rPr>
              <w:t xml:space="preserve"> </w:t>
            </w:r>
          </w:p>
          <w:p w14:paraId="63C08F90" w14:textId="6A74A293" w:rsidR="00BE5357" w:rsidRPr="001666A8" w:rsidRDefault="00BE5357" w:rsidP="001666A8">
            <w:pPr>
              <w:spacing w:after="79" w:line="240" w:lineRule="auto"/>
              <w:ind w:left="242" w:right="85"/>
              <w:cnfStyle w:val="000000000000" w:firstRow="0" w:lastRow="0" w:firstColumn="0" w:lastColumn="0" w:oddVBand="0" w:evenVBand="0" w:oddHBand="0" w:evenHBand="0" w:firstRowFirstColumn="0" w:firstRowLastColumn="0" w:lastRowFirstColumn="0" w:lastRowLastColumn="0"/>
              <w:rPr>
                <w:rFonts w:ascii="Arial" w:hAnsi="Arial"/>
                <w:sz w:val="18"/>
              </w:rPr>
            </w:pPr>
            <w:r w:rsidRPr="00DA1951">
              <w:rPr>
                <w:rFonts w:ascii="Arial" w:hAnsi="Arial" w:cs="Arial"/>
                <w:sz w:val="18"/>
                <w:szCs w:val="18"/>
              </w:rPr>
              <w:t>b)</w:t>
            </w:r>
            <w:r w:rsidR="00DA1951">
              <w:rPr>
                <w:rFonts w:ascii="Arial" w:hAnsi="Arial" w:cs="Arial"/>
                <w:sz w:val="18"/>
                <w:szCs w:val="18"/>
              </w:rPr>
              <w:t xml:space="preserve">  </w:t>
            </w:r>
            <w:r w:rsidRPr="00DA1951">
              <w:rPr>
                <w:rFonts w:ascii="Arial" w:hAnsi="Arial" w:cs="Arial"/>
                <w:sz w:val="18"/>
                <w:szCs w:val="18"/>
              </w:rPr>
              <w:t xml:space="preserve"> </w:t>
            </w:r>
            <w:r w:rsidRPr="001666A8">
              <w:rPr>
                <w:rFonts w:ascii="Arial" w:hAnsi="Arial"/>
                <w:sz w:val="18"/>
              </w:rPr>
              <w:t>Application of Accounting Standards.</w:t>
            </w:r>
            <w:r w:rsidRPr="00DA1951">
              <w:rPr>
                <w:rFonts w:ascii="Arial" w:hAnsi="Arial" w:cs="Arial"/>
                <w:sz w:val="18"/>
                <w:szCs w:val="18"/>
              </w:rPr>
              <w:t xml:space="preserve"> </w:t>
            </w:r>
          </w:p>
          <w:p w14:paraId="6D5063B2" w14:textId="77777777" w:rsidR="00BE5357" w:rsidRPr="001666A8" w:rsidRDefault="00BE5357" w:rsidP="001666A8">
            <w:pPr>
              <w:numPr>
                <w:ilvl w:val="1"/>
                <w:numId w:val="64"/>
              </w:numPr>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Age of business, management experience, balance sheet management, etc.</w:t>
            </w:r>
            <w:r w:rsidRPr="00DA1951">
              <w:rPr>
                <w:rFonts w:ascii="Arial" w:hAnsi="Arial" w:cs="Arial"/>
                <w:sz w:val="18"/>
                <w:szCs w:val="18"/>
              </w:rPr>
              <w:t xml:space="preserve"> </w:t>
            </w:r>
          </w:p>
          <w:p w14:paraId="400DA271" w14:textId="77777777" w:rsidR="00BE5357" w:rsidRPr="001666A8" w:rsidRDefault="00BE5357" w:rsidP="001666A8">
            <w:pPr>
              <w:numPr>
                <w:ilvl w:val="1"/>
                <w:numId w:val="64"/>
              </w:numPr>
              <w:spacing w:after="158"/>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Aging of debtors and creditors as at the latest reporting date.</w:t>
            </w:r>
            <w:r w:rsidRPr="00DA1951">
              <w:rPr>
                <w:rFonts w:ascii="Arial" w:hAnsi="Arial" w:cs="Arial"/>
                <w:sz w:val="18"/>
                <w:szCs w:val="18"/>
              </w:rPr>
              <w:t xml:space="preserve"> </w:t>
            </w:r>
          </w:p>
          <w:p w14:paraId="661DAFC7" w14:textId="77777777" w:rsidR="00BE5357" w:rsidRPr="001666A8" w:rsidRDefault="00BE5357" w:rsidP="001666A8">
            <w:pPr>
              <w:numPr>
                <w:ilvl w:val="1"/>
                <w:numId w:val="64"/>
              </w:numPr>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Value, number and nature of registered charges.</w:t>
            </w:r>
            <w:r w:rsidRPr="00DA1951">
              <w:rPr>
                <w:rFonts w:ascii="Arial" w:hAnsi="Arial" w:cs="Arial"/>
                <w:sz w:val="18"/>
                <w:szCs w:val="18"/>
              </w:rPr>
              <w:t xml:space="preserve"> </w:t>
            </w:r>
          </w:p>
          <w:p w14:paraId="1BED4042" w14:textId="77777777" w:rsidR="00BE5357" w:rsidRPr="001666A8" w:rsidRDefault="00BE5357" w:rsidP="001666A8">
            <w:pPr>
              <w:numPr>
                <w:ilvl w:val="1"/>
                <w:numId w:val="64"/>
              </w:numPr>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Age of banking relationship.</w:t>
            </w:r>
            <w:r w:rsidRPr="00DA1951">
              <w:rPr>
                <w:rFonts w:ascii="Arial" w:hAnsi="Arial" w:cs="Arial"/>
                <w:sz w:val="18"/>
                <w:szCs w:val="18"/>
              </w:rPr>
              <w:t xml:space="preserve"> </w:t>
            </w:r>
          </w:p>
          <w:p w14:paraId="3A50888C" w14:textId="77777777" w:rsidR="00DA1951" w:rsidRPr="001666A8" w:rsidRDefault="00BE5357" w:rsidP="001666A8">
            <w:pPr>
              <w:numPr>
                <w:ilvl w:val="1"/>
                <w:numId w:val="64"/>
              </w:numPr>
              <w:spacing w:after="0" w:line="445" w:lineRule="auto"/>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Value and number of current contracts in progress, and the nature of each client.</w:t>
            </w:r>
            <w:r w:rsidRPr="00DA1951">
              <w:rPr>
                <w:rFonts w:ascii="Arial" w:hAnsi="Arial" w:cs="Arial"/>
                <w:sz w:val="18"/>
                <w:szCs w:val="18"/>
              </w:rPr>
              <w:t xml:space="preserve"> </w:t>
            </w:r>
          </w:p>
          <w:p w14:paraId="77C6EB15" w14:textId="6FDF772E" w:rsidR="00BE5357" w:rsidRPr="001666A8" w:rsidRDefault="00BE5357" w:rsidP="001666A8">
            <w:pPr>
              <w:numPr>
                <w:ilvl w:val="1"/>
                <w:numId w:val="64"/>
              </w:numPr>
              <w:spacing w:after="0" w:line="445" w:lineRule="auto"/>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Budgets and cashflow projections.</w:t>
            </w:r>
            <w:r w:rsidRPr="00DA1951">
              <w:rPr>
                <w:rFonts w:ascii="Arial" w:hAnsi="Arial" w:cs="Arial"/>
                <w:sz w:val="18"/>
                <w:szCs w:val="18"/>
              </w:rPr>
              <w:t xml:space="preserve"> </w:t>
            </w:r>
          </w:p>
          <w:p w14:paraId="25356CEE" w14:textId="77777777" w:rsidR="00BE5357" w:rsidRPr="001666A8" w:rsidRDefault="00BE5357" w:rsidP="001666A8">
            <w:pPr>
              <w:numPr>
                <w:ilvl w:val="1"/>
                <w:numId w:val="62"/>
              </w:numPr>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Consideration of the Debt-to-Equity Ratio.  If better or worse than a benchmark of 60/40.</w:t>
            </w:r>
            <w:r w:rsidRPr="00DA1951">
              <w:rPr>
                <w:rFonts w:ascii="Arial" w:hAnsi="Arial" w:cs="Arial"/>
                <w:sz w:val="18"/>
                <w:szCs w:val="18"/>
              </w:rPr>
              <w:t xml:space="preserve"> </w:t>
            </w:r>
          </w:p>
          <w:p w14:paraId="0DA0BA4F" w14:textId="77777777" w:rsidR="00BE5357" w:rsidRPr="001666A8" w:rsidRDefault="00BE5357" w:rsidP="001666A8">
            <w:pPr>
              <w:numPr>
                <w:ilvl w:val="1"/>
                <w:numId w:val="62"/>
              </w:numPr>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The revenue or average of previous three years, whichever is the greater.</w:t>
            </w:r>
            <w:r w:rsidRPr="00DA1951">
              <w:rPr>
                <w:rFonts w:ascii="Arial" w:hAnsi="Arial" w:cs="Arial"/>
                <w:sz w:val="18"/>
                <w:szCs w:val="18"/>
              </w:rPr>
              <w:t xml:space="preserve"> </w:t>
            </w:r>
          </w:p>
          <w:p w14:paraId="6A1825FD" w14:textId="77777777" w:rsidR="00BE5357" w:rsidRPr="001666A8" w:rsidRDefault="00BE5357" w:rsidP="001666A8">
            <w:pPr>
              <w:numPr>
                <w:ilvl w:val="1"/>
                <w:numId w:val="62"/>
              </w:numPr>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Consideration of recent profit (after income tax) performance over the past three years.</w:t>
            </w:r>
            <w:r w:rsidRPr="00DA1951">
              <w:rPr>
                <w:rFonts w:ascii="Arial" w:hAnsi="Arial" w:cs="Arial"/>
                <w:sz w:val="18"/>
                <w:szCs w:val="18"/>
              </w:rPr>
              <w:t xml:space="preserve"> </w:t>
            </w:r>
          </w:p>
          <w:p w14:paraId="7D6EFE53" w14:textId="77777777" w:rsidR="00DA1951" w:rsidRPr="001666A8" w:rsidRDefault="00BE5357" w:rsidP="001666A8">
            <w:pPr>
              <w:numPr>
                <w:ilvl w:val="1"/>
                <w:numId w:val="62"/>
              </w:numPr>
              <w:spacing w:after="2" w:line="442" w:lineRule="auto"/>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Management Accounts vs. Compilation Statement vs. Audited Financial Statements.</w:t>
            </w:r>
            <w:r w:rsidRPr="00DA1951">
              <w:rPr>
                <w:rFonts w:ascii="Arial" w:hAnsi="Arial" w:cs="Arial"/>
                <w:sz w:val="18"/>
                <w:szCs w:val="18"/>
              </w:rPr>
              <w:t xml:space="preserve"> </w:t>
            </w:r>
          </w:p>
          <w:p w14:paraId="3B764B14" w14:textId="54674497" w:rsidR="00BE5357" w:rsidRPr="001666A8" w:rsidRDefault="00BE5357" w:rsidP="001666A8">
            <w:pPr>
              <w:numPr>
                <w:ilvl w:val="1"/>
                <w:numId w:val="62"/>
              </w:numPr>
              <w:spacing w:after="2" w:line="442" w:lineRule="auto"/>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Audit qualifications.</w:t>
            </w:r>
            <w:r w:rsidRPr="00DA1951">
              <w:rPr>
                <w:rFonts w:ascii="Arial" w:hAnsi="Arial" w:cs="Arial"/>
                <w:sz w:val="18"/>
                <w:szCs w:val="18"/>
              </w:rPr>
              <w:t xml:space="preserve"> </w:t>
            </w:r>
          </w:p>
          <w:p w14:paraId="442B14E2" w14:textId="77777777" w:rsidR="00BE5357" w:rsidRPr="001666A8" w:rsidRDefault="00BE5357" w:rsidP="001666A8">
            <w:pPr>
              <w:numPr>
                <w:ilvl w:val="1"/>
                <w:numId w:val="63"/>
              </w:numPr>
              <w:ind w:right="505"/>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Extent of adoption of accounting standards and their transparency.</w:t>
            </w:r>
            <w:r w:rsidRPr="00DA1951">
              <w:rPr>
                <w:rFonts w:ascii="Arial" w:hAnsi="Arial" w:cs="Arial"/>
                <w:sz w:val="18"/>
                <w:szCs w:val="18"/>
              </w:rPr>
              <w:t xml:space="preserve"> </w:t>
            </w:r>
          </w:p>
          <w:p w14:paraId="7C4F133A" w14:textId="77777777" w:rsidR="00DA1951" w:rsidRPr="001666A8" w:rsidRDefault="00BE5357" w:rsidP="001666A8">
            <w:pPr>
              <w:numPr>
                <w:ilvl w:val="1"/>
                <w:numId w:val="63"/>
              </w:numPr>
              <w:spacing w:after="0" w:line="445" w:lineRule="auto"/>
              <w:ind w:right="505"/>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Details gleaned from credit reports, credit references from suppliers and subcontractors and other publicly available information.</w:t>
            </w:r>
            <w:r w:rsidRPr="00DA1951">
              <w:rPr>
                <w:rFonts w:ascii="Arial" w:hAnsi="Arial" w:cs="Arial"/>
                <w:sz w:val="18"/>
                <w:szCs w:val="18"/>
              </w:rPr>
              <w:t xml:space="preserve"> </w:t>
            </w:r>
          </w:p>
          <w:p w14:paraId="43CCFB0B" w14:textId="404D4A5A" w:rsidR="00BE5357" w:rsidRPr="001666A8" w:rsidRDefault="00BE5357" w:rsidP="001666A8">
            <w:pPr>
              <w:numPr>
                <w:ilvl w:val="1"/>
                <w:numId w:val="63"/>
              </w:numPr>
              <w:spacing w:after="0" w:line="445" w:lineRule="auto"/>
              <w:ind w:right="505"/>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Availability of credit lines or demonstrated capacity to obtain additional debt or equity.</w:t>
            </w:r>
            <w:r w:rsidRPr="00DA1951">
              <w:rPr>
                <w:rFonts w:ascii="Arial" w:hAnsi="Arial" w:cs="Arial"/>
                <w:sz w:val="18"/>
                <w:szCs w:val="18"/>
              </w:rPr>
              <w:t xml:space="preserve"> </w:t>
            </w:r>
          </w:p>
          <w:p w14:paraId="29C79FC7" w14:textId="77777777" w:rsidR="00BE5357" w:rsidRPr="001666A8" w:rsidRDefault="00BE5357" w:rsidP="001666A8">
            <w:pPr>
              <w:ind w:left="523"/>
              <w:cnfStyle w:val="000000000000" w:firstRow="0" w:lastRow="0" w:firstColumn="0" w:lastColumn="0" w:oddVBand="0" w:evenVBand="0" w:oddHBand="0" w:evenHBand="0" w:firstRowFirstColumn="0" w:firstRowLastColumn="0" w:lastRowFirstColumn="0" w:lastRowLastColumn="0"/>
              <w:rPr>
                <w:rFonts w:ascii="Arial" w:hAnsi="Arial"/>
                <w:sz w:val="18"/>
              </w:rPr>
            </w:pPr>
            <w:proofErr w:type="spellStart"/>
            <w:r w:rsidRPr="00DA1951">
              <w:rPr>
                <w:rFonts w:ascii="Arial" w:hAnsi="Arial" w:cs="Arial"/>
                <w:sz w:val="18"/>
                <w:szCs w:val="18"/>
              </w:rPr>
              <w:t>i</w:t>
            </w:r>
            <w:proofErr w:type="spellEnd"/>
            <w:r w:rsidRPr="00DA1951">
              <w:rPr>
                <w:rFonts w:ascii="Arial" w:hAnsi="Arial" w:cs="Arial"/>
                <w:sz w:val="18"/>
                <w:szCs w:val="18"/>
              </w:rPr>
              <w:t xml:space="preserve">) </w:t>
            </w:r>
            <w:r w:rsidRPr="001666A8">
              <w:rPr>
                <w:rFonts w:ascii="Arial" w:hAnsi="Arial"/>
                <w:sz w:val="18"/>
              </w:rPr>
              <w:t>Availability of credit lines may be determined by a reasonably conclusive means by way of:</w:t>
            </w:r>
            <w:r w:rsidRPr="00DA1951">
              <w:rPr>
                <w:rFonts w:ascii="Arial" w:hAnsi="Arial" w:cs="Arial"/>
                <w:sz w:val="18"/>
                <w:szCs w:val="18"/>
              </w:rPr>
              <w:t xml:space="preserve"> </w:t>
            </w:r>
          </w:p>
          <w:p w14:paraId="0919250B" w14:textId="77777777" w:rsidR="00BE5357" w:rsidRPr="001666A8" w:rsidRDefault="00BE5357" w:rsidP="001666A8">
            <w:pPr>
              <w:spacing w:after="158" w:line="262" w:lineRule="auto"/>
              <w:ind w:left="950" w:hanging="142"/>
              <w:cnfStyle w:val="000000000000" w:firstRow="0" w:lastRow="0" w:firstColumn="0" w:lastColumn="0" w:oddVBand="0" w:evenVBand="0" w:oddHBand="0" w:evenHBand="0" w:firstRowFirstColumn="0" w:firstRowLastColumn="0" w:lastRowFirstColumn="0" w:lastRowLastColumn="0"/>
              <w:rPr>
                <w:rFonts w:ascii="Arial" w:hAnsi="Arial"/>
                <w:sz w:val="18"/>
              </w:rPr>
            </w:pPr>
            <w:r w:rsidRPr="00DA1951">
              <w:rPr>
                <w:rFonts w:ascii="Arial" w:hAnsi="Arial" w:cs="Arial"/>
                <w:sz w:val="18"/>
                <w:szCs w:val="18"/>
              </w:rPr>
              <w:t xml:space="preserve">- </w:t>
            </w:r>
            <w:r w:rsidRPr="001666A8">
              <w:rPr>
                <w:rFonts w:ascii="Arial" w:hAnsi="Arial"/>
                <w:sz w:val="18"/>
              </w:rPr>
              <w:t>existing undrawn credit lines which should be evidenced by way of a facility approval letter</w:t>
            </w:r>
          </w:p>
          <w:p w14:paraId="24AECB4C" w14:textId="77777777" w:rsidR="00BE5357" w:rsidRPr="001666A8" w:rsidRDefault="00BE5357" w:rsidP="001666A8">
            <w:pPr>
              <w:spacing w:after="158" w:line="262" w:lineRule="auto"/>
              <w:ind w:left="950" w:hanging="142"/>
              <w:cnfStyle w:val="000000000000" w:firstRow="0" w:lastRow="0" w:firstColumn="0" w:lastColumn="0" w:oddVBand="0" w:evenVBand="0" w:oddHBand="0" w:evenHBand="0" w:firstRowFirstColumn="0" w:firstRowLastColumn="0" w:lastRowFirstColumn="0" w:lastRowLastColumn="0"/>
              <w:rPr>
                <w:rFonts w:ascii="Arial" w:hAnsi="Arial"/>
                <w:sz w:val="18"/>
              </w:rPr>
            </w:pPr>
            <w:r w:rsidRPr="00DA1951">
              <w:rPr>
                <w:rFonts w:ascii="Arial" w:hAnsi="Arial" w:cs="Arial"/>
                <w:sz w:val="18"/>
                <w:szCs w:val="18"/>
              </w:rPr>
              <w:t xml:space="preserve">- </w:t>
            </w:r>
            <w:r w:rsidRPr="001666A8">
              <w:rPr>
                <w:rFonts w:ascii="Arial" w:hAnsi="Arial"/>
                <w:sz w:val="18"/>
              </w:rPr>
              <w:t>proposed or committed credit lines which should be evidenced by way of an unconditional (or reasonable limited conditions) indication that a loan would be provided if applied for.</w:t>
            </w:r>
            <w:r w:rsidRPr="00DA1951">
              <w:rPr>
                <w:rFonts w:ascii="Arial" w:hAnsi="Arial" w:cs="Arial"/>
                <w:sz w:val="18"/>
                <w:szCs w:val="18"/>
              </w:rPr>
              <w:t xml:space="preserve"> </w:t>
            </w:r>
          </w:p>
          <w:p w14:paraId="60B9F434" w14:textId="77777777" w:rsidR="00BE5357" w:rsidRPr="001666A8" w:rsidRDefault="00BE5357" w:rsidP="001666A8">
            <w:pPr>
              <w:numPr>
                <w:ilvl w:val="0"/>
                <w:numId w:val="65"/>
              </w:numPr>
              <w:spacing w:after="158"/>
              <w:ind w:left="809" w:hanging="286"/>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Alternatively, capacity to borrow may be considered based on:</w:t>
            </w:r>
            <w:r w:rsidRPr="00DA1951">
              <w:rPr>
                <w:rFonts w:ascii="Arial" w:hAnsi="Arial" w:cs="Arial"/>
                <w:sz w:val="18"/>
                <w:szCs w:val="18"/>
              </w:rPr>
              <w:t xml:space="preserve"> </w:t>
            </w:r>
          </w:p>
          <w:p w14:paraId="58DA67AD" w14:textId="77777777" w:rsidR="00BE5357" w:rsidRPr="001666A8" w:rsidRDefault="00BE5357" w:rsidP="001666A8">
            <w:pPr>
              <w:numPr>
                <w:ilvl w:val="1"/>
                <w:numId w:val="65"/>
              </w:numPr>
              <w:spacing w:after="158"/>
              <w:ind w:left="1385" w:hanging="142"/>
              <w:jc w:val="both"/>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lastRenderedPageBreak/>
              <w:t>availability of funds in a related entity and assessment of the likely availability of those funds to support the entity being assessed</w:t>
            </w:r>
            <w:r w:rsidRPr="00DA1951">
              <w:rPr>
                <w:rFonts w:ascii="Arial" w:hAnsi="Arial" w:cs="Arial"/>
                <w:sz w:val="18"/>
                <w:szCs w:val="18"/>
              </w:rPr>
              <w:t xml:space="preserve"> </w:t>
            </w:r>
          </w:p>
          <w:p w14:paraId="4DC82A31" w14:textId="77777777" w:rsidR="00BE5357" w:rsidRPr="001666A8" w:rsidRDefault="00BE5357" w:rsidP="001666A8">
            <w:pPr>
              <w:numPr>
                <w:ilvl w:val="1"/>
                <w:numId w:val="65"/>
              </w:numPr>
              <w:spacing w:after="156" w:line="262" w:lineRule="auto"/>
              <w:ind w:left="1385" w:hanging="142"/>
              <w:jc w:val="both"/>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the consultant's assessed strength of the balance sheet and trading history and an indication from the entity that they would be willing to borrow to meet working capital requirements, in need.</w:t>
            </w:r>
            <w:r w:rsidRPr="00DA1951">
              <w:rPr>
                <w:rFonts w:ascii="Arial" w:hAnsi="Arial" w:cs="Arial"/>
                <w:sz w:val="18"/>
                <w:szCs w:val="18"/>
              </w:rPr>
              <w:t xml:space="preserve"> </w:t>
            </w:r>
          </w:p>
          <w:p w14:paraId="13078B8C" w14:textId="77777777" w:rsidR="00BE5357" w:rsidRPr="001666A8" w:rsidRDefault="00BE5357" w:rsidP="001666A8">
            <w:pPr>
              <w:numPr>
                <w:ilvl w:val="0"/>
                <w:numId w:val="65"/>
              </w:numPr>
              <w:spacing w:after="158" w:line="262" w:lineRule="auto"/>
              <w:ind w:left="809" w:hanging="286"/>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For smaller entities, capacity to obtain additional equity will require assessment of the shareholders' or directors' capacity to contribute funds following their indication of a willingness to do so.</w:t>
            </w:r>
            <w:r w:rsidRPr="00DA1951">
              <w:rPr>
                <w:rFonts w:ascii="Arial" w:hAnsi="Arial" w:cs="Arial"/>
                <w:sz w:val="18"/>
                <w:szCs w:val="18"/>
              </w:rPr>
              <w:t xml:space="preserve"> </w:t>
            </w:r>
          </w:p>
          <w:p w14:paraId="238122FF" w14:textId="77777777" w:rsidR="00BE5357" w:rsidRPr="001666A8" w:rsidRDefault="00BE5357" w:rsidP="001666A8">
            <w:pPr>
              <w:numPr>
                <w:ilvl w:val="0"/>
                <w:numId w:val="65"/>
              </w:numPr>
              <w:spacing w:after="158"/>
              <w:ind w:left="809" w:hanging="286"/>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For larger entities, direct input from the entity concerned in relation to any proposed new equity would need to be assessed.</w:t>
            </w:r>
            <w:r w:rsidRPr="00DA1951">
              <w:rPr>
                <w:rFonts w:ascii="Arial" w:hAnsi="Arial" w:cs="Arial"/>
                <w:sz w:val="18"/>
                <w:szCs w:val="18"/>
              </w:rPr>
              <w:t xml:space="preserve"> </w:t>
            </w:r>
          </w:p>
          <w:p w14:paraId="2C285FC3" w14:textId="77777777" w:rsidR="00BE5357" w:rsidRPr="001666A8" w:rsidRDefault="00BE5357" w:rsidP="001666A8">
            <w:pPr>
              <w:numPr>
                <w:ilvl w:val="0"/>
                <w:numId w:val="65"/>
              </w:numPr>
              <w:spacing w:after="154" w:line="262" w:lineRule="auto"/>
              <w:ind w:left="809" w:hanging="286"/>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In each of the above cases, the effect of the new/ increased debt or equity on the financial standing of the entity would need to be considered.</w:t>
            </w:r>
            <w:r w:rsidRPr="00DA1951">
              <w:rPr>
                <w:rFonts w:ascii="Arial" w:hAnsi="Arial" w:cs="Arial"/>
                <w:sz w:val="18"/>
                <w:szCs w:val="18"/>
              </w:rPr>
              <w:t xml:space="preserve"> </w:t>
            </w:r>
          </w:p>
          <w:p w14:paraId="23EE8E7D" w14:textId="77777777" w:rsidR="00BE5357" w:rsidRPr="001666A8" w:rsidRDefault="00BE5357" w:rsidP="001666A8">
            <w:pPr>
              <w:numPr>
                <w:ilvl w:val="0"/>
                <w:numId w:val="66"/>
              </w:numPr>
              <w:spacing w:after="154" w:line="262" w:lineRule="auto"/>
              <w:ind w:right="36" w:hanging="281"/>
              <w:cnfStyle w:val="000000000000" w:firstRow="0" w:lastRow="0" w:firstColumn="0" w:lastColumn="0" w:oddVBand="0" w:evenVBand="0" w:oddHBand="0" w:evenHBand="0" w:firstRowFirstColumn="0" w:firstRowLastColumn="0" w:lastRowFirstColumn="0" w:lastRowLastColumn="0"/>
              <w:rPr>
                <w:rFonts w:ascii="Arial" w:hAnsi="Arial"/>
                <w:sz w:val="18"/>
              </w:rPr>
            </w:pPr>
            <w:r w:rsidRPr="001666A8">
              <w:rPr>
                <w:rFonts w:ascii="Arial" w:hAnsi="Arial"/>
                <w:sz w:val="18"/>
              </w:rPr>
              <w:t>Upward adjustments to the preliminary contract capacity, while not limited, must be flagged with an asterisk when the adjustment is more than one level.  For example, if contractor is assessed at F5 after the preliminary assessment and overlays, it may be adjusted to an F10* or F25* etc.</w:t>
            </w:r>
            <w:r w:rsidRPr="00DA1951">
              <w:rPr>
                <w:rFonts w:ascii="Arial" w:hAnsi="Arial" w:cs="Arial"/>
                <w:sz w:val="18"/>
                <w:szCs w:val="18"/>
              </w:rPr>
              <w:t xml:space="preserve"> </w:t>
            </w:r>
          </w:p>
          <w:p w14:paraId="23238BA6" w14:textId="48288145" w:rsidR="00BE5357" w:rsidRPr="001666A8" w:rsidRDefault="00BE5357" w:rsidP="001666A8">
            <w:pPr>
              <w:pStyle w:val="Tableletteredlist"/>
              <w:numPr>
                <w:ilvl w:val="0"/>
                <w:numId w:val="66"/>
              </w:numPr>
              <w:ind w:hanging="283"/>
              <w:jc w:val="both"/>
              <w:cnfStyle w:val="000000000000" w:firstRow="0" w:lastRow="0" w:firstColumn="0" w:lastColumn="0" w:oddVBand="0" w:evenVBand="0" w:oddHBand="0" w:evenHBand="0" w:firstRowFirstColumn="0" w:firstRowLastColumn="0" w:lastRowFirstColumn="0" w:lastRowLastColumn="0"/>
              <w:rPr>
                <w:rFonts w:ascii="Arial" w:hAnsi="Arial"/>
              </w:rPr>
            </w:pPr>
            <w:r w:rsidRPr="001666A8">
              <w:rPr>
                <w:rFonts w:ascii="Arial" w:hAnsi="Arial"/>
              </w:rPr>
              <w:t xml:space="preserve">Downward adjustment to the preliminary maximum contract limit calculation </w:t>
            </w:r>
            <w:proofErr w:type="gramStart"/>
            <w:r w:rsidRPr="001666A8">
              <w:rPr>
                <w:rFonts w:ascii="Arial" w:hAnsi="Arial"/>
              </w:rPr>
              <w:t>are</w:t>
            </w:r>
            <w:proofErr w:type="gramEnd"/>
            <w:r w:rsidRPr="001666A8">
              <w:rPr>
                <w:rFonts w:ascii="Arial" w:hAnsi="Arial"/>
              </w:rPr>
              <w:t xml:space="preserve"> not limited and may decline to zero where unfavourable assessments prevail.</w:t>
            </w:r>
            <w:bookmarkEnd w:id="313"/>
          </w:p>
        </w:tc>
      </w:tr>
      <w:tr w:rsidR="00E167AD" w:rsidRPr="007C6C15" w14:paraId="031A93F2" w14:textId="77777777" w:rsidTr="00BE5357">
        <w:trPr>
          <w:gridBefore w:val="1"/>
          <w:wBefore w:w="80" w:type="dxa"/>
        </w:trPr>
        <w:tc>
          <w:tcPr>
            <w:cnfStyle w:val="001000000000" w:firstRow="0" w:lastRow="0" w:firstColumn="1" w:lastColumn="0" w:oddVBand="0" w:evenVBand="0" w:oddHBand="0" w:evenHBand="0" w:firstRowFirstColumn="0" w:firstRowLastColumn="0" w:lastRowFirstColumn="0" w:lastRowLastColumn="0"/>
            <w:tcW w:w="1970" w:type="dxa"/>
            <w:tcBorders>
              <w:bottom w:val="single" w:sz="12" w:space="0" w:color="E36C0A" w:themeColor="accent6" w:themeShade="BF"/>
            </w:tcBorders>
            <w:shd w:val="clear" w:color="auto" w:fill="D9D9D9" w:themeFill="background1" w:themeFillShade="D9"/>
          </w:tcPr>
          <w:p w14:paraId="1F97373B" w14:textId="54F41D6A" w:rsidR="00BE5357" w:rsidRPr="00E05080" w:rsidRDefault="00BE5357" w:rsidP="00BE5357">
            <w:pPr>
              <w:spacing w:after="0"/>
              <w:rPr>
                <w:rFonts w:ascii="Arial" w:hAnsi="Arial" w:cs="Arial"/>
                <w:sz w:val="18"/>
                <w:szCs w:val="18"/>
              </w:rPr>
            </w:pPr>
            <w:r w:rsidRPr="001666A8">
              <w:rPr>
                <w:rFonts w:ascii="Arial" w:hAnsi="Arial"/>
                <w:b/>
                <w:sz w:val="18"/>
              </w:rPr>
              <w:t>4.4</w:t>
            </w:r>
            <w:r w:rsidRPr="00E05080">
              <w:rPr>
                <w:rFonts w:ascii="Arial" w:hAnsi="Arial" w:cs="Arial"/>
                <w:b/>
                <w:sz w:val="18"/>
                <w:szCs w:val="18"/>
              </w:rPr>
              <w:t xml:space="preserve"> </w:t>
            </w:r>
            <w:r w:rsidRPr="001666A8">
              <w:rPr>
                <w:rFonts w:ascii="Arial" w:hAnsi="Arial"/>
                <w:b/>
                <w:sz w:val="18"/>
              </w:rPr>
              <w:t xml:space="preserve">The Result-An </w:t>
            </w:r>
          </w:p>
          <w:p w14:paraId="072E9BF1" w14:textId="77777777" w:rsidR="00BE5357" w:rsidRPr="00E05080" w:rsidRDefault="00BE5357" w:rsidP="00BE5357">
            <w:pPr>
              <w:spacing w:after="0"/>
              <w:ind w:left="350"/>
              <w:rPr>
                <w:rFonts w:ascii="Arial" w:hAnsi="Arial" w:cs="Arial"/>
                <w:sz w:val="18"/>
                <w:szCs w:val="18"/>
              </w:rPr>
            </w:pPr>
            <w:r w:rsidRPr="001666A8">
              <w:rPr>
                <w:rFonts w:ascii="Arial" w:hAnsi="Arial"/>
                <w:b/>
                <w:sz w:val="18"/>
              </w:rPr>
              <w:t xml:space="preserve">Assessed </w:t>
            </w:r>
          </w:p>
          <w:p w14:paraId="1A2C5AA7" w14:textId="4C2D4851" w:rsidR="00BE5357" w:rsidRPr="001666A8" w:rsidRDefault="00BE5357" w:rsidP="001666A8">
            <w:pPr>
              <w:spacing w:after="0"/>
              <w:ind w:left="350"/>
              <w:rPr>
                <w:rFonts w:ascii="Arial" w:hAnsi="Arial"/>
                <w:b/>
              </w:rPr>
            </w:pPr>
            <w:r w:rsidRPr="001666A8">
              <w:rPr>
                <w:rFonts w:ascii="Arial" w:hAnsi="Arial"/>
                <w:b/>
                <w:sz w:val="18"/>
              </w:rPr>
              <w:t>Contract Capacity</w:t>
            </w:r>
            <w:r w:rsidRPr="00E05080">
              <w:rPr>
                <w:rFonts w:ascii="Arial" w:hAnsi="Arial" w:cs="Arial"/>
                <w:b/>
                <w:sz w:val="18"/>
                <w:szCs w:val="18"/>
              </w:rPr>
              <w:t xml:space="preserve"> </w:t>
            </w:r>
          </w:p>
        </w:tc>
        <w:tc>
          <w:tcPr>
            <w:tcW w:w="12049" w:type="dxa"/>
            <w:gridSpan w:val="5"/>
            <w:tcBorders>
              <w:bottom w:val="single" w:sz="12" w:space="0" w:color="E36C0A" w:themeColor="accent6" w:themeShade="BF"/>
            </w:tcBorders>
            <w:shd w:val="clear" w:color="auto" w:fill="D9D9D9" w:themeFill="background1" w:themeFillShade="D9"/>
          </w:tcPr>
          <w:p w14:paraId="329E6F24" w14:textId="210DA538" w:rsidR="00BE5357" w:rsidRPr="007C6C15" w:rsidRDefault="00BE5357" w:rsidP="001666A8">
            <w:pPr>
              <w:pStyle w:val="TableBullet1"/>
              <w:numPr>
                <w:ilvl w:val="0"/>
                <w:numId w:val="0"/>
              </w:numPr>
              <w:tabs>
                <w:tab w:val="clear" w:pos="136"/>
                <w:tab w:val="left" w:pos="0"/>
              </w:tabs>
              <w:cnfStyle w:val="000000000000" w:firstRow="0" w:lastRow="0" w:firstColumn="0" w:lastColumn="0" w:oddVBand="0" w:evenVBand="0" w:oddHBand="0" w:evenHBand="0" w:firstRowFirstColumn="0" w:firstRowLastColumn="0" w:lastRowFirstColumn="0" w:lastRowLastColumn="0"/>
              <w:rPr>
                <w:rFonts w:cs="Arial"/>
                <w:szCs w:val="22"/>
              </w:rPr>
            </w:pPr>
            <w:r w:rsidRPr="007C6C15">
              <w:rPr>
                <w:rFonts w:cs="Arial"/>
              </w:rPr>
              <w:t xml:space="preserve">The assessed contract capacity is the recommended Financial Level, and reflects the maximum additional aggregate contract cash flow commitment over a 12-month period, assuming a relatively even spread of cash flow over that period. </w:t>
            </w:r>
          </w:p>
        </w:tc>
      </w:tr>
    </w:tbl>
    <w:p w14:paraId="2DAA528D" w14:textId="37D096A9" w:rsidR="004E3D62" w:rsidRPr="001666A8" w:rsidRDefault="004E3D62" w:rsidP="00C5033B">
      <w:pPr>
        <w:jc w:val="both"/>
        <w:rPr>
          <w:rFonts w:ascii="Arial" w:hAnsi="Arial"/>
        </w:rPr>
        <w:sectPr w:rsidR="004E3D62" w:rsidRPr="001666A8" w:rsidSect="00DF6BF0">
          <w:headerReference w:type="default" r:id="rId35"/>
          <w:pgSz w:w="16840" w:h="11907" w:orient="landscape" w:code="9"/>
          <w:pgMar w:top="1644" w:right="1440" w:bottom="794" w:left="1440" w:header="720" w:footer="624" w:gutter="0"/>
          <w:cols w:space="720"/>
          <w:noEndnote/>
          <w:docGrid w:linePitch="299"/>
        </w:sectPr>
      </w:pPr>
    </w:p>
    <w:p w14:paraId="14527A47" w14:textId="77777777" w:rsidR="00D07006" w:rsidRPr="007C6C15" w:rsidRDefault="008609E7" w:rsidP="00C5033B">
      <w:pPr>
        <w:pStyle w:val="TableFigureNotesorSource"/>
        <w:jc w:val="both"/>
        <w:rPr>
          <w:noProof/>
        </w:rPr>
      </w:pPr>
      <w:r w:rsidRPr="007C6C15">
        <w:rPr>
          <w:noProof/>
        </w:rPr>
        <w:lastRenderedPageBreak/>
        <mc:AlternateContent>
          <mc:Choice Requires="wps">
            <w:drawing>
              <wp:anchor distT="0" distB="0" distL="114300" distR="114300" simplePos="0" relativeHeight="251697152" behindDoc="1" locked="0" layoutInCell="1" allowOverlap="1" wp14:anchorId="16119EA1" wp14:editId="3CFF46B4">
                <wp:simplePos x="0" y="0"/>
                <wp:positionH relativeFrom="margin">
                  <wp:posOffset>-27940</wp:posOffset>
                </wp:positionH>
                <wp:positionV relativeFrom="margin">
                  <wp:align>top</wp:align>
                </wp:positionV>
                <wp:extent cx="6575425" cy="8875395"/>
                <wp:effectExtent l="0" t="0" r="0" b="1905"/>
                <wp:wrapNone/>
                <wp:docPr id="11" name="Rectangle 11"/>
                <wp:cNvGraphicFramePr/>
                <a:graphic xmlns:a="http://schemas.openxmlformats.org/drawingml/2006/main">
                  <a:graphicData uri="http://schemas.microsoft.com/office/word/2010/wordprocessingShape">
                    <wps:wsp>
                      <wps:cNvSpPr/>
                      <wps:spPr>
                        <a:xfrm>
                          <a:off x="0" y="0"/>
                          <a:ext cx="6575425" cy="8875395"/>
                        </a:xfrm>
                        <a:prstGeom prst="rect">
                          <a:avLst/>
                        </a:prstGeom>
                        <a:solidFill>
                          <a:srgbClr val="62CAE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txbx>
                        <w:txbxContent>
                          <w:p w14:paraId="530E713B" w14:textId="77777777" w:rsidR="00D14DD8" w:rsidRPr="008B3EA0" w:rsidRDefault="00D14DD8" w:rsidP="008609E7">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19EA1" id="Rectangle 11" o:spid="_x0000_s1027" style="position:absolute;left:0;text-align:left;margin-left:-2.2pt;margin-top:0;width:517.75pt;height:698.85pt;z-index:-25161932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" fillcolor="#62cae3" stroked="f">
                <v:textbox>
                  <w:txbxContent>
                    <w:p w14:paraId="530E713B" w14:textId="77777777" w:rsidR="00D14DD8" w:rsidRPr="008B3EA0" w:rsidRDefault="00D14DD8" w:rsidP="008609E7">
                      <w:pPr>
                        <w:spacing w:after="0" w:line="240" w:lineRule="auto"/>
                        <w:rPr>
                          <w:color w:val="000000" w:themeColor="text1"/>
                        </w:rPr>
                      </w:pPr>
                    </w:p>
                  </w:txbxContent>
                </v:textbox>
                <w10:wrap anchorx="margin" anchory="margin"/>
              </v:rect>
            </w:pict>
          </mc:Fallback>
        </mc:AlternateContent>
      </w:r>
      <w:r w:rsidR="008B3EA0" w:rsidRPr="007C6C15">
        <w:rPr>
          <w:noProof/>
        </w:rPr>
        <mc:AlternateContent>
          <mc:Choice Requires="wps">
            <w:drawing>
              <wp:anchor distT="0" distB="0" distL="114300" distR="114300" simplePos="0" relativeHeight="251700224" behindDoc="0" locked="0" layoutInCell="1" allowOverlap="1" wp14:anchorId="2848346B" wp14:editId="750FBC38">
                <wp:simplePos x="0" y="0"/>
                <wp:positionH relativeFrom="column">
                  <wp:posOffset>3083560</wp:posOffset>
                </wp:positionH>
                <wp:positionV relativeFrom="paragraph">
                  <wp:posOffset>410210</wp:posOffset>
                </wp:positionV>
                <wp:extent cx="3194050" cy="23495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194050" cy="2349500"/>
                        </a:xfrm>
                        <a:prstGeom prst="rect">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3784"/>
                            </w:tblGrid>
                            <w:tr w:rsidR="00D14DD8" w:rsidRPr="008B3EA0" w14:paraId="55347859" w14:textId="77777777" w:rsidTr="008609E7">
                              <w:trPr>
                                <w:trHeight w:val="1186"/>
                                <w:jc w:val="center"/>
                              </w:trPr>
                              <w:tc>
                                <w:tcPr>
                                  <w:tcW w:w="4459" w:type="dxa"/>
                                  <w:gridSpan w:val="2"/>
                                </w:tcPr>
                                <w:p w14:paraId="5B161D2D" w14:textId="77777777" w:rsidR="00D14DD8" w:rsidRPr="000E5892" w:rsidRDefault="00D14DD8" w:rsidP="008B3EA0">
                                  <w:pPr>
                                    <w:pStyle w:val="BackPage"/>
                                    <w:rPr>
                                      <w:rFonts w:ascii="Gill Sans MT" w:hAnsi="Gill Sans MT"/>
                                    </w:rPr>
                                  </w:pPr>
                                  <w:r w:rsidRPr="000E5892">
                                    <w:rPr>
                                      <w:rFonts w:ascii="Gill Sans MT" w:hAnsi="Gill Sans MT"/>
                                    </w:rPr>
                                    <w:t>Department of State Growth</w:t>
                                  </w:r>
                                </w:p>
                                <w:p w14:paraId="7A6A25AE" w14:textId="6990D776" w:rsidR="00D14DD8" w:rsidRPr="000E5892" w:rsidRDefault="00D14DD8" w:rsidP="00EE69B5">
                                  <w:pPr>
                                    <w:pStyle w:val="BackPage"/>
                                    <w:rPr>
                                      <w:rFonts w:ascii="Gill Sans MT" w:hAnsi="Gill Sans MT"/>
                                    </w:rPr>
                                  </w:pPr>
                                  <w:r w:rsidRPr="000E5892">
                                    <w:rPr>
                                      <w:rFonts w:ascii="Gill Sans MT" w:hAnsi="Gill Sans MT"/>
                                    </w:rPr>
                                    <w:t>Parliament Square</w:t>
                                  </w:r>
                                  <w:r w:rsidR="00EE69B5">
                                    <w:rPr>
                                      <w:rFonts w:ascii="Gill Sans MT" w:hAnsi="Gill Sans MT"/>
                                    </w:rPr>
                                    <w:t xml:space="preserve">, </w:t>
                                  </w:r>
                                  <w:r w:rsidRPr="000E5892">
                                    <w:rPr>
                                      <w:rFonts w:ascii="Gill Sans MT" w:hAnsi="Gill Sans MT"/>
                                    </w:rPr>
                                    <w:t>4 Salamanca Place</w:t>
                                  </w:r>
                                  <w:r w:rsidRPr="000E5892">
                                    <w:rPr>
                                      <w:rFonts w:ascii="Gill Sans MT" w:hAnsi="Gill Sans MT"/>
                                    </w:rPr>
                                    <w:br/>
                                    <w:t>Hobart TAS 700</w:t>
                                  </w:r>
                                  <w:r w:rsidR="00254B5F">
                                    <w:rPr>
                                      <w:rFonts w:ascii="Gill Sans MT" w:hAnsi="Gill Sans MT"/>
                                    </w:rPr>
                                    <w:t>0</w:t>
                                  </w:r>
                                  <w:r w:rsidRPr="000E5892">
                                    <w:rPr>
                                      <w:rFonts w:ascii="Gill Sans MT" w:hAnsi="Gill Sans MT"/>
                                    </w:rPr>
                                    <w:t xml:space="preserve"> Australia</w:t>
                                  </w:r>
                                </w:p>
                              </w:tc>
                            </w:tr>
                            <w:tr w:rsidR="00D14DD8" w:rsidRPr="008B3EA0" w14:paraId="6C9304CE" w14:textId="77777777" w:rsidTr="008609E7">
                              <w:trPr>
                                <w:jc w:val="center"/>
                              </w:trPr>
                              <w:tc>
                                <w:tcPr>
                                  <w:tcW w:w="1052" w:type="dxa"/>
                                </w:tcPr>
                                <w:p w14:paraId="58F9DD26"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Enquires:</w:t>
                                  </w:r>
                                </w:p>
                              </w:tc>
                              <w:tc>
                                <w:tcPr>
                                  <w:tcW w:w="3407" w:type="dxa"/>
                                </w:tcPr>
                                <w:p w14:paraId="04A5ED73" w14:textId="77777777" w:rsidR="00D14DD8" w:rsidRPr="000E5892" w:rsidRDefault="00D14DD8" w:rsidP="00BB74EA">
                                  <w:pPr>
                                    <w:rPr>
                                      <w:rFonts w:ascii="Gill Sans MT" w:hAnsi="Gill Sans MT"/>
                                      <w:color w:val="000000" w:themeColor="text1"/>
                                    </w:rPr>
                                  </w:pPr>
                                  <w:r w:rsidRPr="000E5892">
                                    <w:rPr>
                                      <w:rFonts w:ascii="Gill Sans MT" w:hAnsi="Gill Sans MT"/>
                                      <w:color w:val="000000" w:themeColor="text1"/>
                                    </w:rPr>
                                    <w:t>Contract Services Branch</w:t>
                                  </w:r>
                                </w:p>
                              </w:tc>
                            </w:tr>
                            <w:tr w:rsidR="00D14DD8" w:rsidRPr="008B3EA0" w14:paraId="155BC38C" w14:textId="77777777" w:rsidTr="008609E7">
                              <w:trPr>
                                <w:jc w:val="center"/>
                              </w:trPr>
                              <w:tc>
                                <w:tcPr>
                                  <w:tcW w:w="1052" w:type="dxa"/>
                                </w:tcPr>
                                <w:p w14:paraId="5F2C3D3C"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Phone</w:t>
                                  </w:r>
                                </w:p>
                              </w:tc>
                              <w:tc>
                                <w:tcPr>
                                  <w:tcW w:w="3407" w:type="dxa"/>
                                </w:tcPr>
                                <w:p w14:paraId="3F35FDF0"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(03) 6166 3417</w:t>
                                  </w:r>
                                </w:p>
                              </w:tc>
                            </w:tr>
                            <w:tr w:rsidR="00D14DD8" w:rsidRPr="008B3EA0" w14:paraId="34EE1F7D" w14:textId="77777777" w:rsidTr="008609E7">
                              <w:trPr>
                                <w:jc w:val="center"/>
                              </w:trPr>
                              <w:tc>
                                <w:tcPr>
                                  <w:tcW w:w="1052" w:type="dxa"/>
                                </w:tcPr>
                                <w:p w14:paraId="7C697FC9"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Email:</w:t>
                                  </w:r>
                                </w:p>
                              </w:tc>
                              <w:tc>
                                <w:tcPr>
                                  <w:tcW w:w="3407" w:type="dxa"/>
                                </w:tcPr>
                                <w:p w14:paraId="76584F7B" w14:textId="77777777" w:rsidR="00D14DD8" w:rsidRPr="000E5892" w:rsidRDefault="00000000" w:rsidP="00254B5F">
                                  <w:pPr>
                                    <w:rPr>
                                      <w:rFonts w:ascii="Gill Sans MT" w:hAnsi="Gill Sans MT"/>
                                      <w:color w:val="000000" w:themeColor="text1"/>
                                    </w:rPr>
                                  </w:pPr>
                                  <w:hyperlink r:id="rId36" w:history="1">
                                    <w:r w:rsidR="009A41B9" w:rsidRPr="00E72C59">
                                      <w:rPr>
                                        <w:rStyle w:val="Hyperlink"/>
                                        <w:rFonts w:ascii="Gill Sans MT" w:hAnsi="Gill Sans MT"/>
                                        <w:sz w:val="22"/>
                                      </w:rPr>
                                      <w:t>prequalification@stategrowth.tas.gov.au</w:t>
                                    </w:r>
                                  </w:hyperlink>
                                </w:p>
                              </w:tc>
                            </w:tr>
                            <w:tr w:rsidR="00D14DD8" w:rsidRPr="008B3EA0" w14:paraId="0022A071" w14:textId="77777777" w:rsidTr="008609E7">
                              <w:trPr>
                                <w:jc w:val="center"/>
                              </w:trPr>
                              <w:tc>
                                <w:tcPr>
                                  <w:tcW w:w="1052" w:type="dxa"/>
                                </w:tcPr>
                                <w:p w14:paraId="2E3AD75A"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Web:</w:t>
                                  </w:r>
                                </w:p>
                              </w:tc>
                              <w:tc>
                                <w:tcPr>
                                  <w:tcW w:w="3407" w:type="dxa"/>
                                </w:tcPr>
                                <w:p w14:paraId="2264627A" w14:textId="77777777" w:rsidR="00D14DD8" w:rsidRPr="000E5892" w:rsidRDefault="00000000" w:rsidP="008B3EA0">
                                  <w:pPr>
                                    <w:rPr>
                                      <w:rFonts w:ascii="Gill Sans MT" w:hAnsi="Gill Sans MT"/>
                                      <w:color w:val="000000" w:themeColor="text1"/>
                                    </w:rPr>
                                  </w:pPr>
                                  <w:hyperlink r:id="rId37" w:history="1">
                                    <w:r w:rsidR="00D14DD8" w:rsidRPr="000E5892">
                                      <w:rPr>
                                        <w:rStyle w:val="Hyperlink"/>
                                        <w:rFonts w:ascii="Gill Sans MT" w:hAnsi="Gill Sans MT"/>
                                        <w:sz w:val="22"/>
                                      </w:rPr>
                                      <w:t>www.stategrowth.tas.gov.au</w:t>
                                    </w:r>
                                  </w:hyperlink>
                                  <w:r w:rsidR="00D14DD8" w:rsidRPr="000E5892">
                                    <w:rPr>
                                      <w:rFonts w:ascii="Gill Sans MT" w:hAnsi="Gill Sans MT"/>
                                      <w:color w:val="000000" w:themeColor="text1"/>
                                    </w:rPr>
                                    <w:t xml:space="preserve"> </w:t>
                                  </w:r>
                                </w:p>
                              </w:tc>
                            </w:tr>
                          </w:tbl>
                          <w:p w14:paraId="4B71B26B" w14:textId="77777777" w:rsidR="00D14DD8" w:rsidRDefault="00D14DD8" w:rsidP="00860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8346B" id="Text Box 5" o:spid="_x0000_s1028" type="#_x0000_t202" style="position:absolute;left:0;text-align:left;margin-left:242.8pt;margin-top:32.3pt;width:251.5pt;height:1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" fillcolor="#4bacc6 [3208]" stroked="f" strokeweight=".5pt">
                <v:textbox>
                  <w:txbxContent>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3784"/>
                      </w:tblGrid>
                      <w:tr w:rsidR="00D14DD8" w:rsidRPr="008B3EA0" w14:paraId="55347859" w14:textId="77777777" w:rsidTr="008609E7">
                        <w:trPr>
                          <w:trHeight w:val="1186"/>
                          <w:jc w:val="center"/>
                        </w:trPr>
                        <w:tc>
                          <w:tcPr>
                            <w:tcW w:w="4459" w:type="dxa"/>
                            <w:gridSpan w:val="2"/>
                          </w:tcPr>
                          <w:p w14:paraId="5B161D2D" w14:textId="77777777" w:rsidR="00D14DD8" w:rsidRPr="000E5892" w:rsidRDefault="00D14DD8" w:rsidP="008B3EA0">
                            <w:pPr>
                              <w:pStyle w:val="BackPage"/>
                              <w:rPr>
                                <w:rFonts w:ascii="Gill Sans MT" w:hAnsi="Gill Sans MT"/>
                              </w:rPr>
                            </w:pPr>
                            <w:r w:rsidRPr="000E5892">
                              <w:rPr>
                                <w:rFonts w:ascii="Gill Sans MT" w:hAnsi="Gill Sans MT"/>
                              </w:rPr>
                              <w:t>Department of State Growth</w:t>
                            </w:r>
                          </w:p>
                          <w:p w14:paraId="7A6A25AE" w14:textId="6990D776" w:rsidR="00D14DD8" w:rsidRPr="000E5892" w:rsidRDefault="00D14DD8" w:rsidP="00EE69B5">
                            <w:pPr>
                              <w:pStyle w:val="BackPage"/>
                              <w:rPr>
                                <w:rFonts w:ascii="Gill Sans MT" w:hAnsi="Gill Sans MT"/>
                              </w:rPr>
                            </w:pPr>
                            <w:r w:rsidRPr="000E5892">
                              <w:rPr>
                                <w:rFonts w:ascii="Gill Sans MT" w:hAnsi="Gill Sans MT"/>
                              </w:rPr>
                              <w:t>Parliament Square</w:t>
                            </w:r>
                            <w:r w:rsidR="00EE69B5">
                              <w:rPr>
                                <w:rFonts w:ascii="Gill Sans MT" w:hAnsi="Gill Sans MT"/>
                              </w:rPr>
                              <w:t xml:space="preserve">, </w:t>
                            </w:r>
                            <w:r w:rsidRPr="000E5892">
                              <w:rPr>
                                <w:rFonts w:ascii="Gill Sans MT" w:hAnsi="Gill Sans MT"/>
                              </w:rPr>
                              <w:t>4 Salamanca Place</w:t>
                            </w:r>
                            <w:r w:rsidRPr="000E5892">
                              <w:rPr>
                                <w:rFonts w:ascii="Gill Sans MT" w:hAnsi="Gill Sans MT"/>
                              </w:rPr>
                              <w:br/>
                              <w:t>Hobart TAS 700</w:t>
                            </w:r>
                            <w:r w:rsidR="00254B5F">
                              <w:rPr>
                                <w:rFonts w:ascii="Gill Sans MT" w:hAnsi="Gill Sans MT"/>
                              </w:rPr>
                              <w:t>0</w:t>
                            </w:r>
                            <w:r w:rsidRPr="000E5892">
                              <w:rPr>
                                <w:rFonts w:ascii="Gill Sans MT" w:hAnsi="Gill Sans MT"/>
                              </w:rPr>
                              <w:t xml:space="preserve"> Australia</w:t>
                            </w:r>
                          </w:p>
                        </w:tc>
                      </w:tr>
                      <w:tr w:rsidR="00D14DD8" w:rsidRPr="008B3EA0" w14:paraId="6C9304CE" w14:textId="77777777" w:rsidTr="008609E7">
                        <w:trPr>
                          <w:jc w:val="center"/>
                        </w:trPr>
                        <w:tc>
                          <w:tcPr>
                            <w:tcW w:w="1052" w:type="dxa"/>
                          </w:tcPr>
                          <w:p w14:paraId="58F9DD26"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Enquires:</w:t>
                            </w:r>
                          </w:p>
                        </w:tc>
                        <w:tc>
                          <w:tcPr>
                            <w:tcW w:w="3407" w:type="dxa"/>
                          </w:tcPr>
                          <w:p w14:paraId="04A5ED73" w14:textId="77777777" w:rsidR="00D14DD8" w:rsidRPr="000E5892" w:rsidRDefault="00D14DD8" w:rsidP="00BB74EA">
                            <w:pPr>
                              <w:rPr>
                                <w:rFonts w:ascii="Gill Sans MT" w:hAnsi="Gill Sans MT"/>
                                <w:color w:val="000000" w:themeColor="text1"/>
                              </w:rPr>
                            </w:pPr>
                            <w:r w:rsidRPr="000E5892">
                              <w:rPr>
                                <w:rFonts w:ascii="Gill Sans MT" w:hAnsi="Gill Sans MT"/>
                                <w:color w:val="000000" w:themeColor="text1"/>
                              </w:rPr>
                              <w:t>Contract Services Branch</w:t>
                            </w:r>
                          </w:p>
                        </w:tc>
                      </w:tr>
                      <w:tr w:rsidR="00D14DD8" w:rsidRPr="008B3EA0" w14:paraId="155BC38C" w14:textId="77777777" w:rsidTr="008609E7">
                        <w:trPr>
                          <w:jc w:val="center"/>
                        </w:trPr>
                        <w:tc>
                          <w:tcPr>
                            <w:tcW w:w="1052" w:type="dxa"/>
                          </w:tcPr>
                          <w:p w14:paraId="5F2C3D3C"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Phone</w:t>
                            </w:r>
                          </w:p>
                        </w:tc>
                        <w:tc>
                          <w:tcPr>
                            <w:tcW w:w="3407" w:type="dxa"/>
                          </w:tcPr>
                          <w:p w14:paraId="3F35FDF0"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(03) 6166 3417</w:t>
                            </w:r>
                          </w:p>
                        </w:tc>
                      </w:tr>
                      <w:tr w:rsidR="00D14DD8" w:rsidRPr="008B3EA0" w14:paraId="34EE1F7D" w14:textId="77777777" w:rsidTr="008609E7">
                        <w:trPr>
                          <w:jc w:val="center"/>
                        </w:trPr>
                        <w:tc>
                          <w:tcPr>
                            <w:tcW w:w="1052" w:type="dxa"/>
                          </w:tcPr>
                          <w:p w14:paraId="7C697FC9"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Email:</w:t>
                            </w:r>
                          </w:p>
                        </w:tc>
                        <w:tc>
                          <w:tcPr>
                            <w:tcW w:w="3407" w:type="dxa"/>
                          </w:tcPr>
                          <w:p w14:paraId="76584F7B" w14:textId="77777777" w:rsidR="00D14DD8" w:rsidRPr="000E5892" w:rsidRDefault="00000000" w:rsidP="00254B5F">
                            <w:pPr>
                              <w:rPr>
                                <w:rFonts w:ascii="Gill Sans MT" w:hAnsi="Gill Sans MT"/>
                                <w:color w:val="000000" w:themeColor="text1"/>
                              </w:rPr>
                            </w:pPr>
                            <w:hyperlink r:id="rId38" w:history="1">
                              <w:r w:rsidR="009A41B9" w:rsidRPr="00E72C59">
                                <w:rPr>
                                  <w:rStyle w:val="Hyperlink"/>
                                  <w:rFonts w:ascii="Gill Sans MT" w:hAnsi="Gill Sans MT"/>
                                  <w:sz w:val="22"/>
                                </w:rPr>
                                <w:t>prequalification@stategrowth.tas.gov.au</w:t>
                              </w:r>
                            </w:hyperlink>
                          </w:p>
                        </w:tc>
                      </w:tr>
                      <w:tr w:rsidR="00D14DD8" w:rsidRPr="008B3EA0" w14:paraId="0022A071" w14:textId="77777777" w:rsidTr="008609E7">
                        <w:trPr>
                          <w:jc w:val="center"/>
                        </w:trPr>
                        <w:tc>
                          <w:tcPr>
                            <w:tcW w:w="1052" w:type="dxa"/>
                          </w:tcPr>
                          <w:p w14:paraId="2E3AD75A" w14:textId="77777777" w:rsidR="00D14DD8" w:rsidRPr="000E5892" w:rsidRDefault="00D14DD8" w:rsidP="008B3EA0">
                            <w:pPr>
                              <w:rPr>
                                <w:rFonts w:ascii="Gill Sans MT" w:hAnsi="Gill Sans MT"/>
                                <w:color w:val="000000" w:themeColor="text1"/>
                              </w:rPr>
                            </w:pPr>
                            <w:r w:rsidRPr="000E5892">
                              <w:rPr>
                                <w:rFonts w:ascii="Gill Sans MT" w:hAnsi="Gill Sans MT"/>
                                <w:color w:val="000000" w:themeColor="text1"/>
                              </w:rPr>
                              <w:t>Web:</w:t>
                            </w:r>
                          </w:p>
                        </w:tc>
                        <w:tc>
                          <w:tcPr>
                            <w:tcW w:w="3407" w:type="dxa"/>
                          </w:tcPr>
                          <w:p w14:paraId="2264627A" w14:textId="77777777" w:rsidR="00D14DD8" w:rsidRPr="000E5892" w:rsidRDefault="00000000" w:rsidP="008B3EA0">
                            <w:pPr>
                              <w:rPr>
                                <w:rFonts w:ascii="Gill Sans MT" w:hAnsi="Gill Sans MT"/>
                                <w:color w:val="000000" w:themeColor="text1"/>
                              </w:rPr>
                            </w:pPr>
                            <w:hyperlink r:id="rId39" w:history="1">
                              <w:r w:rsidR="00D14DD8" w:rsidRPr="000E5892">
                                <w:rPr>
                                  <w:rStyle w:val="Hyperlink"/>
                                  <w:rFonts w:ascii="Gill Sans MT" w:hAnsi="Gill Sans MT"/>
                                  <w:sz w:val="22"/>
                                </w:rPr>
                                <w:t>www.stategrowth.tas.gov.au</w:t>
                              </w:r>
                            </w:hyperlink>
                            <w:r w:rsidR="00D14DD8" w:rsidRPr="000E5892">
                              <w:rPr>
                                <w:rFonts w:ascii="Gill Sans MT" w:hAnsi="Gill Sans MT"/>
                                <w:color w:val="000000" w:themeColor="text1"/>
                              </w:rPr>
                              <w:t xml:space="preserve"> </w:t>
                            </w:r>
                          </w:p>
                        </w:tc>
                      </w:tr>
                    </w:tbl>
                    <w:p w14:paraId="4B71B26B" w14:textId="77777777" w:rsidR="00D14DD8" w:rsidRDefault="00D14DD8" w:rsidP="008609E7"/>
                  </w:txbxContent>
                </v:textbox>
              </v:shape>
            </w:pict>
          </mc:Fallback>
        </mc:AlternateContent>
      </w:r>
    </w:p>
    <w:p w14:paraId="3B299F4E" w14:textId="77777777" w:rsidR="008B3EA0" w:rsidRPr="007C6C15" w:rsidRDefault="008B3EA0" w:rsidP="00C5033B">
      <w:pPr>
        <w:pStyle w:val="TableFigureNotesorSource"/>
        <w:jc w:val="both"/>
        <w:rPr>
          <w:noProof/>
        </w:rPr>
      </w:pPr>
      <w:r w:rsidRPr="007C6C15">
        <w:rPr>
          <w:noProof/>
        </w:rPr>
        <w:drawing>
          <wp:anchor distT="0" distB="0" distL="114300" distR="114300" simplePos="0" relativeHeight="251699200" behindDoc="1" locked="0" layoutInCell="1" allowOverlap="1" wp14:anchorId="77B497E4" wp14:editId="321E947A">
            <wp:simplePos x="0" y="0"/>
            <wp:positionH relativeFrom="column">
              <wp:posOffset>1311910</wp:posOffset>
            </wp:positionH>
            <wp:positionV relativeFrom="paragraph">
              <wp:posOffset>3810</wp:posOffset>
            </wp:positionV>
            <wp:extent cx="1162050" cy="1082675"/>
            <wp:effectExtent l="0" t="0" r="0" b="3175"/>
            <wp:wrapTight wrapText="bothSides">
              <wp:wrapPolygon edited="0">
                <wp:start x="8498" y="0"/>
                <wp:lineTo x="6020" y="2660"/>
                <wp:lineTo x="4249" y="5321"/>
                <wp:lineTo x="3895" y="11782"/>
                <wp:lineTo x="0" y="15202"/>
                <wp:lineTo x="354" y="21283"/>
                <wp:lineTo x="21246" y="21283"/>
                <wp:lineTo x="21246" y="17483"/>
                <wp:lineTo x="18767" y="14442"/>
                <wp:lineTo x="16643" y="12922"/>
                <wp:lineTo x="17705" y="8361"/>
                <wp:lineTo x="18413" y="2280"/>
                <wp:lineTo x="16997" y="1140"/>
                <wp:lineTo x="12039" y="0"/>
                <wp:lineTo x="8498" y="0"/>
              </wp:wrapPolygon>
            </wp:wrapTight>
            <wp:docPr id="3" name="Picture 3" descr="MKBK:Users:roland:My Desk:Business:RG Design:Jobs:DEDTA Jobs:DSG 14034 DSG A4 Document Template:B - Development:Exports:Back Go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BK:Users:roland:My Desk:Business:RG Design:Jobs:DEDTA Jobs:DSG 14034 DSG A4 Document Template:B - Development:Exports:Back Gov Logo.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62050" cy="10826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46D13EF0" w14:textId="77777777" w:rsidR="008B3EA0" w:rsidRPr="001666A8" w:rsidRDefault="008B3EA0" w:rsidP="00C5033B">
      <w:pPr>
        <w:pStyle w:val="TableFigureNotesorSource"/>
        <w:jc w:val="both"/>
      </w:pPr>
    </w:p>
    <w:p w14:paraId="64686197" w14:textId="77777777" w:rsidR="008B3EA0" w:rsidRPr="001666A8" w:rsidRDefault="008B3EA0" w:rsidP="00C5033B">
      <w:pPr>
        <w:pStyle w:val="TableFigureNotesorSource"/>
        <w:jc w:val="both"/>
      </w:pPr>
    </w:p>
    <w:bookmarkEnd w:id="3"/>
    <w:p w14:paraId="1374C6FC" w14:textId="77777777" w:rsidR="008B3EA0" w:rsidRPr="001666A8" w:rsidRDefault="008B3EA0" w:rsidP="00C5033B">
      <w:pPr>
        <w:pStyle w:val="TableFigureNotesorSource"/>
        <w:jc w:val="both"/>
      </w:pPr>
    </w:p>
    <w:sectPr w:rsidR="008B3EA0" w:rsidRPr="001666A8" w:rsidSect="00DF1E41">
      <w:headerReference w:type="default" r:id="rId41"/>
      <w:footerReference w:type="default" r:id="rId42"/>
      <w:pgSz w:w="11907" w:h="16840" w:code="9"/>
      <w:pgMar w:top="1134" w:right="1134" w:bottom="1418" w:left="1134" w:header="720" w:footer="46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7C1E" w14:textId="77777777" w:rsidR="008F7A7F" w:rsidRDefault="008F7A7F">
      <w:r>
        <w:separator/>
      </w:r>
    </w:p>
    <w:p w14:paraId="38D563C4" w14:textId="77777777" w:rsidR="008F7A7F" w:rsidRDefault="008F7A7F"/>
  </w:endnote>
  <w:endnote w:type="continuationSeparator" w:id="0">
    <w:p w14:paraId="412FCDB1" w14:textId="77777777" w:rsidR="008F7A7F" w:rsidRDefault="008F7A7F">
      <w:r>
        <w:continuationSeparator/>
      </w:r>
    </w:p>
    <w:p w14:paraId="61F2C8A7" w14:textId="77777777" w:rsidR="008F7A7F" w:rsidRDefault="008F7A7F"/>
  </w:endnote>
  <w:endnote w:type="continuationNotice" w:id="1">
    <w:p w14:paraId="79299E31" w14:textId="77777777" w:rsidR="008F7A7F" w:rsidRDefault="008F7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A1A" w14:textId="77777777" w:rsidR="00D14DD8" w:rsidRPr="00215937" w:rsidRDefault="00D14DD8" w:rsidP="00215937">
    <w:pPr>
      <w:pStyle w:val="Footer"/>
      <w:pBdr>
        <w:top w:val="none" w:sz="0" w:space="0" w:color="auto"/>
      </w:pBdr>
      <w:spacing w:after="0" w:line="240"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EDE2" w14:textId="77777777" w:rsidR="00D14DD8" w:rsidRPr="00D14DD8" w:rsidRDefault="00D14DD8" w:rsidP="00E93CB8">
    <w:pPr>
      <w:pStyle w:val="Footer"/>
      <w:pBdr>
        <w:top w:val="none" w:sz="0" w:space="0" w:color="auto"/>
      </w:pBdr>
      <w:rPr>
        <w:rFonts w:ascii="Gill Sans MT" w:hAnsi="Gill Sans MT"/>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725E" w14:textId="77777777" w:rsidR="00D14DD8" w:rsidRDefault="00D14DD8" w:rsidP="00215937">
    <w:pPr>
      <w:pStyle w:val="Footer"/>
      <w:pBdr>
        <w:top w:val="none" w:sz="0" w:space="0" w:color="auto"/>
      </w:pBdr>
      <w:spacing w:after="0"/>
    </w:pPr>
  </w:p>
  <w:p w14:paraId="46B85DCF" w14:textId="77777777" w:rsidR="00D14DD8" w:rsidRDefault="00D14DD8" w:rsidP="00215937">
    <w:pPr>
      <w:pStyle w:val="Footer"/>
      <w:pBdr>
        <w:top w:val="dotted" w:sz="4" w:space="1" w:color="auto"/>
      </w:pBdr>
      <w:spacing w:after="0" w:line="240" w:lineRule="auto"/>
    </w:pPr>
  </w:p>
  <w:p w14:paraId="29F3A9FD" w14:textId="77777777" w:rsidR="00D14DD8" w:rsidRPr="00215937" w:rsidRDefault="00D14DD8" w:rsidP="00215937">
    <w:pPr>
      <w:pStyle w:val="Footer"/>
      <w:pBdr>
        <w:top w:val="none" w:sz="0" w:space="0" w:color="auto"/>
      </w:pBdr>
      <w:spacing w:after="0" w:line="240" w:lineRule="auto"/>
      <w:jc w:val="left"/>
    </w:pPr>
    <w:r>
      <w:t xml:space="preserve">page </w:t>
    </w:r>
    <w:r>
      <w:fldChar w:fldCharType="begin"/>
    </w:r>
    <w:r>
      <w:instrText xml:space="preserve"> PAGE </w:instrText>
    </w:r>
    <w:r>
      <w:fldChar w:fldCharType="separate"/>
    </w:r>
    <w:r>
      <w:rPr>
        <w:noProof/>
      </w:rPr>
      <w:t>ii</w:t>
    </w:r>
    <w:r>
      <w:fldChar w:fldCharType="end"/>
    </w:r>
    <w:r>
      <w:t xml:space="preserve"> | Austroads 2015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9FE1" w14:textId="77777777" w:rsidR="00D14DD8" w:rsidRDefault="00D14DD8" w:rsidP="007E0C99">
    <w:pPr>
      <w:pStyle w:val="Footer"/>
      <w:pBdr>
        <w:top w:val="none" w:sz="0" w:space="0" w:color="auto"/>
      </w:pBdr>
      <w:spacing w:after="0"/>
    </w:pPr>
  </w:p>
  <w:p w14:paraId="51357911" w14:textId="77777777" w:rsidR="00D14DD8" w:rsidRDefault="00D14DD8" w:rsidP="007E0C99">
    <w:pPr>
      <w:pStyle w:val="Footer"/>
      <w:pBdr>
        <w:top w:val="dotted" w:sz="4" w:space="1" w:color="auto"/>
      </w:pBdr>
      <w:spacing w:after="0" w:line="240" w:lineRule="auto"/>
    </w:pPr>
  </w:p>
  <w:p w14:paraId="0B72649C" w14:textId="0AC4467F" w:rsidR="00D14DD8" w:rsidRPr="00AD7FD8" w:rsidRDefault="00D14DD8" w:rsidP="007E0C99">
    <w:pPr>
      <w:pStyle w:val="Footer"/>
      <w:pBdr>
        <w:top w:val="none" w:sz="0" w:space="0" w:color="auto"/>
      </w:pBdr>
      <w:spacing w:after="0" w:line="240" w:lineRule="auto"/>
      <w:rPr>
        <w:rFonts w:ascii="Gill Sans MT" w:hAnsi="Gill Sans MT"/>
      </w:rPr>
    </w:pPr>
    <w:r w:rsidRPr="00AD7FD8">
      <w:rPr>
        <w:rFonts w:ascii="Gill Sans MT" w:hAnsi="Gill Sans MT"/>
      </w:rPr>
      <w:t xml:space="preserve">Austroads </w:t>
    </w:r>
    <w:r w:rsidR="00D42602">
      <w:rPr>
        <w:rFonts w:ascii="Gill Sans MT" w:hAnsi="Gill Sans MT"/>
      </w:rPr>
      <w:t>20</w:t>
    </w:r>
    <w:r w:rsidR="000D4BD0">
      <w:rPr>
        <w:rFonts w:ascii="Gill Sans MT" w:hAnsi="Gill Sans MT"/>
      </w:rPr>
      <w:t>22</w:t>
    </w:r>
    <w:r w:rsidR="00D42602" w:rsidRPr="00AD7FD8">
      <w:rPr>
        <w:rFonts w:ascii="Gill Sans MT" w:hAnsi="Gill Sans MT"/>
      </w:rPr>
      <w:t xml:space="preserve"> </w:t>
    </w:r>
    <w:r w:rsidRPr="00AD7FD8">
      <w:rPr>
        <w:rFonts w:ascii="Gill Sans MT" w:hAnsi="Gill Sans MT"/>
      </w:rPr>
      <w:t>| page</w:t>
    </w:r>
    <w:r>
      <w:t xml:space="preserve"> </w:t>
    </w:r>
    <w:r w:rsidRPr="00AD7FD8">
      <w:rPr>
        <w:rFonts w:ascii="Gill Sans MT" w:hAnsi="Gill Sans MT"/>
      </w:rPr>
      <w:fldChar w:fldCharType="begin"/>
    </w:r>
    <w:r w:rsidRPr="00AD7FD8">
      <w:rPr>
        <w:rFonts w:ascii="Gill Sans MT" w:hAnsi="Gill Sans MT"/>
      </w:rPr>
      <w:instrText xml:space="preserve"> PAGE </w:instrText>
    </w:r>
    <w:r w:rsidRPr="00AD7FD8">
      <w:rPr>
        <w:rFonts w:ascii="Gill Sans MT" w:hAnsi="Gill Sans MT"/>
      </w:rPr>
      <w:fldChar w:fldCharType="separate"/>
    </w:r>
    <w:r w:rsidR="009A41B9">
      <w:rPr>
        <w:rFonts w:ascii="Gill Sans MT" w:hAnsi="Gill Sans MT"/>
        <w:noProof/>
      </w:rPr>
      <w:t>ii</w:t>
    </w:r>
    <w:r w:rsidRPr="00AD7FD8">
      <w:rPr>
        <w:rFonts w:ascii="Gill Sans MT" w:hAnsi="Gill Sans MT"/>
      </w:rPr>
      <w:fldChar w:fldCharType="end"/>
    </w:r>
  </w:p>
  <w:p w14:paraId="3E8A6992" w14:textId="77777777" w:rsidR="00D14DD8" w:rsidRPr="007E0C99" w:rsidRDefault="00D14DD8" w:rsidP="007E0C99">
    <w:pPr>
      <w:pStyle w:val="Footer"/>
      <w:pBdr>
        <w:top w:val="none" w:sz="0" w:space="0" w:color="auto"/>
      </w:pBdr>
      <w:spacing w:after="0"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56E4" w14:textId="26D13800" w:rsidR="00D14DD8" w:rsidRPr="000E5892" w:rsidRDefault="00D14DD8" w:rsidP="005662B4">
    <w:pPr>
      <w:pStyle w:val="Footer"/>
      <w:pBdr>
        <w:top w:val="none" w:sz="0" w:space="0" w:color="auto"/>
      </w:pBdr>
      <w:spacing w:after="0" w:line="240" w:lineRule="auto"/>
      <w:rPr>
        <w:rFonts w:ascii="Gill Sans MT" w:hAnsi="Gill Sans MT"/>
      </w:rPr>
    </w:pPr>
    <w:r w:rsidRPr="000E5892">
      <w:rPr>
        <w:rFonts w:ascii="Gill Sans MT" w:hAnsi="Gill Sans MT"/>
      </w:rPr>
      <w:t xml:space="preserve">Austroads </w:t>
    </w:r>
    <w:r w:rsidR="00751027" w:rsidRPr="000E5892">
      <w:rPr>
        <w:rFonts w:ascii="Gill Sans MT" w:hAnsi="Gill Sans MT"/>
      </w:rPr>
      <w:t>20</w:t>
    </w:r>
    <w:r w:rsidR="00A20A35">
      <w:rPr>
        <w:rFonts w:ascii="Gill Sans MT" w:hAnsi="Gill Sans MT"/>
      </w:rPr>
      <w:t>22</w:t>
    </w:r>
    <w:r w:rsidR="00751027" w:rsidRPr="000E5892">
      <w:rPr>
        <w:rFonts w:ascii="Gill Sans MT" w:hAnsi="Gill Sans MT"/>
      </w:rPr>
      <w:t xml:space="preserve"> </w:t>
    </w:r>
    <w:r w:rsidRPr="000E5892">
      <w:rPr>
        <w:rFonts w:ascii="Gill Sans MT" w:hAnsi="Gill Sans MT"/>
      </w:rPr>
      <w:t xml:space="preserve">| page </w:t>
    </w:r>
    <w:r w:rsidRPr="000E5892">
      <w:rPr>
        <w:rFonts w:ascii="Gill Sans MT" w:hAnsi="Gill Sans MT"/>
      </w:rPr>
      <w:fldChar w:fldCharType="begin"/>
    </w:r>
    <w:r w:rsidRPr="000E5892">
      <w:rPr>
        <w:rFonts w:ascii="Gill Sans MT" w:hAnsi="Gill Sans MT"/>
      </w:rPr>
      <w:instrText xml:space="preserve"> PAGE </w:instrText>
    </w:r>
    <w:r w:rsidRPr="000E5892">
      <w:rPr>
        <w:rFonts w:ascii="Gill Sans MT" w:hAnsi="Gill Sans MT"/>
      </w:rPr>
      <w:fldChar w:fldCharType="separate"/>
    </w:r>
    <w:r w:rsidR="001F1E76">
      <w:rPr>
        <w:rFonts w:ascii="Gill Sans MT" w:hAnsi="Gill Sans MT"/>
        <w:noProof/>
      </w:rPr>
      <w:t>36</w:t>
    </w:r>
    <w:r w:rsidRPr="000E5892">
      <w:rPr>
        <w:rFonts w:ascii="Gill Sans MT" w:hAnsi="Gill Sans MT"/>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4AC3" w14:textId="77777777" w:rsidR="00D14DD8" w:rsidRPr="007E0C99" w:rsidRDefault="00D14DD8" w:rsidP="005662B4">
    <w:pPr>
      <w:pStyle w:val="Footer"/>
      <w:pBdr>
        <w:top w:val="none" w:sz="0" w:space="0" w:color="auto"/>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87CF" w14:textId="77777777" w:rsidR="008F7A7F" w:rsidRDefault="008F7A7F">
      <w:r>
        <w:separator/>
      </w:r>
    </w:p>
  </w:footnote>
  <w:footnote w:type="continuationSeparator" w:id="0">
    <w:p w14:paraId="5A951941" w14:textId="77777777" w:rsidR="008F7A7F" w:rsidRDefault="008F7A7F">
      <w:r>
        <w:continuationSeparator/>
      </w:r>
    </w:p>
    <w:p w14:paraId="24F6A9C2" w14:textId="77777777" w:rsidR="008F7A7F" w:rsidRDefault="008F7A7F"/>
  </w:footnote>
  <w:footnote w:type="continuationNotice" w:id="1">
    <w:p w14:paraId="6578B3E3" w14:textId="77777777" w:rsidR="008F7A7F" w:rsidRDefault="008F7A7F">
      <w:pPr>
        <w:spacing w:after="0" w:line="240" w:lineRule="auto"/>
      </w:pPr>
    </w:p>
  </w:footnote>
  <w:footnote w:id="2">
    <w:p w14:paraId="29E587DB" w14:textId="2268DA9A" w:rsidR="00323F39" w:rsidRPr="001666A8" w:rsidRDefault="00323F39" w:rsidP="001666A8">
      <w:pPr>
        <w:spacing w:after="10" w:line="248" w:lineRule="auto"/>
        <w:ind w:left="283"/>
        <w:rPr>
          <w:i/>
          <w:sz w:val="16"/>
        </w:rPr>
      </w:pPr>
      <w:r w:rsidRPr="001F1A31">
        <w:rPr>
          <w:rStyle w:val="FootnoteReference"/>
          <w:rFonts w:ascii="Arial" w:eastAsia="Times New Roman" w:hAnsi="Arial" w:cs="Times New Roman"/>
          <w:kern w:val="0"/>
          <w:sz w:val="16"/>
          <w:vertAlign w:val="superscript"/>
          <w:lang w:eastAsia="en-AU"/>
          <w14:ligatures w14:val="none"/>
        </w:rPr>
        <w:t>1</w:t>
      </w:r>
      <w:r>
        <w:rPr>
          <w:rFonts w:ascii="Arial" w:eastAsia="Times New Roman" w:hAnsi="Arial" w:cs="Times New Roman"/>
          <w:kern w:val="0"/>
          <w:sz w:val="16"/>
          <w:szCs w:val="18"/>
          <w:lang w:eastAsia="en-AU"/>
          <w14:ligatures w14:val="none"/>
        </w:rPr>
        <w:t xml:space="preserve"> </w:t>
      </w:r>
      <w:r>
        <w:t xml:space="preserve"> </w:t>
      </w:r>
      <w:r w:rsidRPr="001666A8">
        <w:rPr>
          <w:i/>
          <w:sz w:val="16"/>
        </w:rPr>
        <w:t>Where third party certification of management systems is required for categories R1 /B1, the independent auditor that assesses the Applicant’s management systems against the checklists or certifies the Integrated Management System must be:</w:t>
      </w:r>
      <w:r w:rsidRPr="00F42D4D">
        <w:rPr>
          <w:i/>
          <w:iCs/>
          <w:sz w:val="16"/>
        </w:rPr>
        <w:t xml:space="preserve"> </w:t>
      </w:r>
    </w:p>
    <w:p w14:paraId="6599A84F" w14:textId="7230C63B" w:rsidR="00323F39" w:rsidRPr="001666A8" w:rsidRDefault="00323F39" w:rsidP="001666A8">
      <w:pPr>
        <w:spacing w:after="10" w:line="248" w:lineRule="auto"/>
        <w:ind w:left="283"/>
        <w:rPr>
          <w:i/>
          <w:sz w:val="16"/>
        </w:rPr>
      </w:pPr>
      <w:r w:rsidRPr="00F42D4D">
        <w:rPr>
          <w:i/>
          <w:sz w:val="16"/>
        </w:rPr>
        <w:t xml:space="preserve">• </w:t>
      </w:r>
      <w:r w:rsidRPr="001666A8">
        <w:rPr>
          <w:i/>
          <w:sz w:val="16"/>
        </w:rPr>
        <w:t xml:space="preserve">engaged by a conformity assessment body accredited by the Joint Accreditation System for Australia and New Zealand (JAS-ANZ) to the relevant standard </w:t>
      </w:r>
      <w:r w:rsidRPr="00F42D4D">
        <w:rPr>
          <w:i/>
          <w:iCs/>
          <w:sz w:val="16"/>
        </w:rPr>
        <w:t xml:space="preserve">(http://www.jas-anz.com.au), or </w:t>
      </w:r>
    </w:p>
    <w:p w14:paraId="52DAD10A" w14:textId="2C4D399E" w:rsidR="00323F39" w:rsidRPr="001666A8" w:rsidRDefault="00323F39" w:rsidP="001666A8">
      <w:pPr>
        <w:spacing w:after="10" w:line="248" w:lineRule="auto"/>
        <w:ind w:left="283"/>
        <w:rPr>
          <w:i/>
          <w:sz w:val="16"/>
        </w:rPr>
      </w:pPr>
      <w:r w:rsidRPr="00F42D4D">
        <w:rPr>
          <w:i/>
          <w:sz w:val="16"/>
        </w:rPr>
        <w:t xml:space="preserve">• </w:t>
      </w:r>
      <w:r w:rsidRPr="001666A8">
        <w:rPr>
          <w:i/>
          <w:sz w:val="16"/>
        </w:rPr>
        <w:t xml:space="preserve">registered by </w:t>
      </w:r>
      <w:r w:rsidRPr="00F42D4D">
        <w:rPr>
          <w:i/>
          <w:iCs/>
          <w:sz w:val="16"/>
        </w:rPr>
        <w:t>Exemplar</w:t>
      </w:r>
      <w:r w:rsidRPr="001666A8">
        <w:rPr>
          <w:i/>
          <w:sz w:val="16"/>
        </w:rPr>
        <w:t xml:space="preserve"> Global (or equivalent), with experience in the civil construction industry (refer: </w:t>
      </w:r>
      <w:r w:rsidRPr="00F42D4D">
        <w:rPr>
          <w:i/>
          <w:iCs/>
          <w:sz w:val="16"/>
        </w:rPr>
        <w:t>www.exemplarglobal.org).</w:t>
      </w:r>
    </w:p>
    <w:p w14:paraId="1CD7189A" w14:textId="3289AAF5" w:rsidR="00323F39" w:rsidRPr="001666A8" w:rsidRDefault="00323F39" w:rsidP="001666A8">
      <w:pPr>
        <w:spacing w:after="10" w:line="248" w:lineRule="auto"/>
        <w:ind w:left="283"/>
      </w:pPr>
      <w:r w:rsidRPr="00323F39">
        <w:rPr>
          <w:i/>
        </w:rPr>
        <w:t>Third party certificates must state that the certification specifically applies to road / bridge construction. A reference to other categories alone (</w:t>
      </w:r>
      <w:proofErr w:type="spellStart"/>
      <w:r w:rsidRPr="00323F39">
        <w:rPr>
          <w:i/>
        </w:rPr>
        <w:t>eg</w:t>
      </w:r>
      <w:proofErr w:type="spellEnd"/>
      <w:r w:rsidRPr="00323F39">
        <w:rPr>
          <w:i/>
        </w:rPr>
        <w:t xml:space="preserve"> civil construction) is insufficient.</w:t>
      </w:r>
      <w:r w:rsidRPr="00F42D4D">
        <w:rPr>
          <w:i/>
          <w:iCs/>
          <w:sz w:val="16"/>
        </w:rPr>
        <w:t xml:space="preserve"> </w:t>
      </w:r>
      <w:r w:rsidRPr="00F42D4D">
        <w:rPr>
          <w:i/>
          <w:sz w:val="16"/>
        </w:rPr>
        <w:t xml:space="preserve"> </w:t>
      </w:r>
    </w:p>
  </w:footnote>
  <w:footnote w:id="3">
    <w:p w14:paraId="3C4FF4F8" w14:textId="66705889" w:rsidR="001F1A31" w:rsidRPr="001666A8" w:rsidRDefault="001F1A31">
      <w:pPr>
        <w:pStyle w:val="FootnoteText"/>
      </w:pPr>
      <w:r w:rsidRPr="006B6AFF">
        <w:rPr>
          <w:rStyle w:val="FootnoteReference"/>
          <w:vertAlign w:val="superscript"/>
        </w:rPr>
        <w:t>2</w:t>
      </w:r>
      <w:r>
        <w:t xml:space="preserve">  </w:t>
      </w:r>
      <w:r w:rsidRPr="001666A8">
        <w:t>Accreditation under the Australian Government’s Building and Construction WHS Accreditation Scheme is deemed to satisfy the WHS requirement for prequalification at all levels</w:t>
      </w:r>
      <w:r w:rsidRPr="00F42D4D">
        <w:t xml:space="preserve">  </w:t>
      </w:r>
    </w:p>
    <w:p w14:paraId="6275A442" w14:textId="77777777" w:rsidR="001F1A31" w:rsidRPr="001666A8" w:rsidRDefault="001F1A31">
      <w:pPr>
        <w:pStyle w:val="FootnoteText"/>
      </w:pPr>
    </w:p>
  </w:footnote>
  <w:footnote w:id="4">
    <w:p w14:paraId="58EE1A49" w14:textId="753E8028" w:rsidR="00F42D4D" w:rsidRPr="001666A8" w:rsidRDefault="00F42D4D">
      <w:pPr>
        <w:pStyle w:val="FootnoteText"/>
        <w:rPr>
          <w:vertAlign w:val="superscript"/>
        </w:rPr>
      </w:pPr>
      <w:r w:rsidRPr="001666A8">
        <w:rPr>
          <w:rStyle w:val="FootnoteReference"/>
          <w:vertAlign w:val="superscript"/>
        </w:rPr>
        <w:footnoteRef/>
      </w:r>
      <w:r w:rsidRPr="001666A8">
        <w:rPr>
          <w:vertAlign w:val="superscript"/>
        </w:rPr>
        <w:t xml:space="preserve"> </w:t>
      </w:r>
      <w:r w:rsidRPr="001666A8">
        <w:t>The International Standard on Occupational Health and Safety (OHS) ISO 45001:2018 was published by Standards Australia as a joint Australian/New Zealand standard in October 2018</w:t>
      </w:r>
      <w:r w:rsidRPr="00F42D4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FE9B" w14:textId="114BED0E" w:rsidR="00CD191C" w:rsidRPr="00EE69B5" w:rsidRDefault="00CD191C" w:rsidP="00EE69B5">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B0D4" w14:textId="77777777" w:rsidR="00D14DD8" w:rsidRDefault="00D14DD8" w:rsidP="00215937">
    <w:pPr>
      <w:pStyle w:val="Header"/>
      <w:pBdr>
        <w:bottom w:val="dotted" w:sz="4" w:space="1" w:color="auto"/>
      </w:pBdr>
      <w:jc w:val="left"/>
      <w:rPr>
        <w:b/>
      </w:rPr>
    </w:pPr>
    <w:r>
      <w:rPr>
        <w:b/>
      </w:rPr>
      <w:t>Guide to Traffic Management Part 7: Traffic Management in Activity Centres</w:t>
    </w:r>
  </w:p>
  <w:p w14:paraId="3CFD8617" w14:textId="77777777" w:rsidR="00D14DD8" w:rsidRPr="00073600" w:rsidRDefault="00D14DD8" w:rsidP="00073600">
    <w:pPr>
      <w:spacing w:after="0"/>
      <w:rPr>
        <w:sz w:val="16"/>
        <w:szCs w:val="16"/>
      </w:rPr>
    </w:pPr>
  </w:p>
  <w:p w14:paraId="650DE85C" w14:textId="77777777" w:rsidR="00D14DD8" w:rsidRPr="00073600" w:rsidRDefault="00D14DD8" w:rsidP="00073600">
    <w:pPr>
      <w:pStyle w:val="Header"/>
      <w:pBdr>
        <w:bottom w:val="none" w:sz="0" w:space="0" w:color="auto"/>
      </w:pBdr>
      <w:spacing w:before="0" w:after="0"/>
      <w:jc w:val="left"/>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628" w14:textId="77777777" w:rsidR="00D14DD8" w:rsidRPr="001666A8" w:rsidRDefault="00D14DD8" w:rsidP="00D24941">
    <w:pPr>
      <w:pStyle w:val="Header"/>
      <w:pBdr>
        <w:bottom w:val="dotted" w:sz="4" w:space="1" w:color="auto"/>
      </w:pBdr>
      <w:rPr>
        <w:b/>
      </w:rPr>
    </w:pPr>
    <w:bookmarkStart w:id="4" w:name="_Hlk193966777"/>
    <w:r w:rsidRPr="001666A8">
      <w:rPr>
        <w:b/>
      </w:rPr>
      <w:t>National Prequalification System for Civil (Road and Bridge) Construction: Requirements</w:t>
    </w:r>
  </w:p>
  <w:bookmarkEnd w:id="4"/>
  <w:p w14:paraId="392D9E52" w14:textId="77777777" w:rsidR="00D14DD8" w:rsidRPr="00073600" w:rsidRDefault="00D14DD8" w:rsidP="00073600">
    <w:pPr>
      <w:spacing w:after="0"/>
      <w:rPr>
        <w:sz w:val="16"/>
        <w:szCs w:val="16"/>
      </w:rPr>
    </w:pPr>
  </w:p>
  <w:p w14:paraId="261F75B3" w14:textId="77777777" w:rsidR="00D14DD8" w:rsidRPr="00073600" w:rsidRDefault="00D14DD8" w:rsidP="00073600">
    <w:pPr>
      <w:pStyle w:val="Header"/>
      <w:pBdr>
        <w:bottom w:val="none" w:sz="0" w:space="0" w:color="auto"/>
      </w:pBdr>
      <w:spacing w:before="0" w:after="0"/>
      <w:jc w:val="lef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3CA2" w14:textId="77777777" w:rsidR="00D14DD8" w:rsidRPr="008718BA" w:rsidRDefault="00D14DD8" w:rsidP="007E3522">
    <w:pPr>
      <w:pBdr>
        <w:bottom w:val="single" w:sz="4" w:space="4" w:color="auto"/>
      </w:pBdr>
      <w:tabs>
        <w:tab w:val="right" w:pos="9639"/>
      </w:tabs>
      <w:jc w:val="right"/>
      <w:rPr>
        <w:rFonts w:ascii="Arial Narrow" w:hAnsi="Arial Narrow"/>
        <w:sz w:val="18"/>
        <w:szCs w:val="18"/>
      </w:rPr>
    </w:pPr>
  </w:p>
  <w:p w14:paraId="0E3AE833" w14:textId="77777777" w:rsidR="00D14DD8" w:rsidRPr="008718BA" w:rsidRDefault="00D14DD8" w:rsidP="007E3522">
    <w:pPr>
      <w:rPr>
        <w:rFonts w:ascii="Arial Narrow" w:hAnsi="Arial Narrow"/>
        <w:sz w:val="18"/>
        <w:szCs w:val="18"/>
      </w:rPr>
    </w:pPr>
  </w:p>
  <w:p w14:paraId="04EA9BBC" w14:textId="77777777" w:rsidR="00D14DD8" w:rsidRPr="008718BA" w:rsidRDefault="00D14DD8" w:rsidP="007E3522">
    <w:pPr>
      <w:rPr>
        <w:rFonts w:ascii="Arial Narrow" w:hAnsi="Arial Narrow"/>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EFA6" w14:textId="315AAE83" w:rsidR="00D14DD8" w:rsidRPr="001666A8" w:rsidRDefault="00D14DD8" w:rsidP="005662B4">
    <w:pPr>
      <w:pStyle w:val="Header"/>
      <w:pBdr>
        <w:bottom w:val="dotted" w:sz="4" w:space="1" w:color="auto"/>
      </w:pBdr>
      <w:rPr>
        <w:b/>
      </w:rPr>
    </w:pPr>
    <w:r w:rsidRPr="001666A8">
      <w:rPr>
        <w:b/>
      </w:rPr>
      <w:t xml:space="preserve">National Prequalification System for Civil (Road and Bridge) Construction - Appendix </w:t>
    </w:r>
    <w:r w:rsidR="00DF6BF0">
      <w:rPr>
        <w:b/>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45DF" w14:textId="26E173A7" w:rsidR="00DF6BF0" w:rsidRPr="001666A8" w:rsidRDefault="00DF6BF0" w:rsidP="005662B4">
    <w:pPr>
      <w:pStyle w:val="Header"/>
      <w:pBdr>
        <w:bottom w:val="dotted" w:sz="4" w:space="1" w:color="auto"/>
      </w:pBdr>
      <w:rPr>
        <w:b/>
      </w:rPr>
    </w:pPr>
    <w:r w:rsidRPr="001666A8">
      <w:rPr>
        <w:b/>
      </w:rPr>
      <w:t xml:space="preserve">National Prequalification System for Civil (Road and Bridge) Construction - Appendix </w:t>
    </w:r>
    <w:r>
      <w:rPr>
        <w:b/>
      </w:rPr>
      <w:t>B</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C802" w14:textId="77777777" w:rsidR="00D14DD8" w:rsidRPr="00073600" w:rsidRDefault="00D14DD8" w:rsidP="005662B4">
    <w:pPr>
      <w:pStyle w:val="Header"/>
      <w:pBdr>
        <w:bottom w:val="none" w:sz="0" w:space="0" w:color="auto"/>
      </w:pBdr>
      <w:spacing w:before="0" w:after="0"/>
      <w:jc w:val="lef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54B"/>
    <w:multiLevelType w:val="hybridMultilevel"/>
    <w:tmpl w:val="5C2EEAF0"/>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1" w15:restartNumberingAfterBreak="0">
    <w:nsid w:val="016402C6"/>
    <w:multiLevelType w:val="hybridMultilevel"/>
    <w:tmpl w:val="0498B95A"/>
    <w:lvl w:ilvl="0" w:tplc="26B438A2">
      <w:start w:val="1"/>
      <w:numFmt w:val="decimal"/>
      <w:pStyle w:val="TableFigureNumberedList1"/>
      <w:lvlText w:val="%1."/>
      <w:lvlJc w:val="left"/>
      <w:pPr>
        <w:ind w:left="720" w:hanging="360"/>
      </w:pPr>
      <w:rPr>
        <w:rFonts w:ascii="Arial Narrow" w:hAnsi="Arial Narrow"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91087"/>
    <w:multiLevelType w:val="multilevel"/>
    <w:tmpl w:val="6658A2A2"/>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4F81BD" w:themeColor="accent1"/>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3" w15:restartNumberingAfterBreak="0">
    <w:nsid w:val="02AD4B06"/>
    <w:multiLevelType w:val="hybridMultilevel"/>
    <w:tmpl w:val="E8409052"/>
    <w:lvl w:ilvl="0" w:tplc="19D2E2C4">
      <w:start w:val="2"/>
      <w:numFmt w:val="lowerRoman"/>
      <w:lvlText w:val="%1)"/>
      <w:lvlJc w:val="left"/>
      <w:pPr>
        <w:ind w:left="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0ED640">
      <w:start w:val="1"/>
      <w:numFmt w:val="bullet"/>
      <w:lvlText w:val="-"/>
      <w:lvlJc w:val="left"/>
      <w:pPr>
        <w:ind w:left="13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D8C17E">
      <w:start w:val="1"/>
      <w:numFmt w:val="bullet"/>
      <w:lvlText w:val="▪"/>
      <w:lvlJc w:val="left"/>
      <w:pPr>
        <w:ind w:left="19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784B38">
      <w:start w:val="1"/>
      <w:numFmt w:val="bullet"/>
      <w:lvlText w:val="•"/>
      <w:lvlJc w:val="left"/>
      <w:pPr>
        <w:ind w:left="26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D68B7F6">
      <w:start w:val="1"/>
      <w:numFmt w:val="bullet"/>
      <w:lvlText w:val="o"/>
      <w:lvlJc w:val="left"/>
      <w:pPr>
        <w:ind w:left="33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886A6E">
      <w:start w:val="1"/>
      <w:numFmt w:val="bullet"/>
      <w:lvlText w:val="▪"/>
      <w:lvlJc w:val="left"/>
      <w:pPr>
        <w:ind w:left="40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B38D8A8">
      <w:start w:val="1"/>
      <w:numFmt w:val="bullet"/>
      <w:lvlText w:val="•"/>
      <w:lvlJc w:val="left"/>
      <w:pPr>
        <w:ind w:left="48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0C50E8">
      <w:start w:val="1"/>
      <w:numFmt w:val="bullet"/>
      <w:lvlText w:val="o"/>
      <w:lvlJc w:val="left"/>
      <w:pPr>
        <w:ind w:left="55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287FCE">
      <w:start w:val="1"/>
      <w:numFmt w:val="bullet"/>
      <w:lvlText w:val="▪"/>
      <w:lvlJc w:val="left"/>
      <w:pPr>
        <w:ind w:left="62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82115EE"/>
    <w:multiLevelType w:val="hybridMultilevel"/>
    <w:tmpl w:val="F75076C8"/>
    <w:lvl w:ilvl="0" w:tplc="74787FE2">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EC7F1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60C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8CB3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C424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62D8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70D4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2A4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8AE8B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774AE7"/>
    <w:multiLevelType w:val="hybridMultilevel"/>
    <w:tmpl w:val="8C1CBA6E"/>
    <w:lvl w:ilvl="0" w:tplc="98903CA0">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6A905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F62D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3456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92817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4078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86E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209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E84E6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19105B"/>
    <w:multiLevelType w:val="hybridMultilevel"/>
    <w:tmpl w:val="704EE2A6"/>
    <w:lvl w:ilvl="0" w:tplc="9AB8EBCE">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8683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BE5B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FCD5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64D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D21D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98E1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4C7C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E2F9A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503179"/>
    <w:multiLevelType w:val="hybridMultilevel"/>
    <w:tmpl w:val="340C0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645B4"/>
    <w:multiLevelType w:val="hybridMultilevel"/>
    <w:tmpl w:val="7B96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4F4E89"/>
    <w:multiLevelType w:val="hybridMultilevel"/>
    <w:tmpl w:val="484CDA48"/>
    <w:lvl w:ilvl="0" w:tplc="A11C3ABA">
      <w:start w:val="1"/>
      <w:numFmt w:val="bullet"/>
      <w:lvlText w:val="•"/>
      <w:lvlJc w:val="left"/>
      <w:pPr>
        <w:ind w:left="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BC76A4">
      <w:start w:val="1"/>
      <w:numFmt w:val="bullet"/>
      <w:lvlText w:val="o"/>
      <w:lvlJc w:val="left"/>
      <w:pPr>
        <w:ind w:left="11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C7A6A40">
      <w:start w:val="1"/>
      <w:numFmt w:val="bullet"/>
      <w:lvlText w:val="▪"/>
      <w:lvlJc w:val="left"/>
      <w:pPr>
        <w:ind w:left="18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2C66202">
      <w:start w:val="1"/>
      <w:numFmt w:val="bullet"/>
      <w:lvlText w:val="•"/>
      <w:lvlJc w:val="left"/>
      <w:pPr>
        <w:ind w:left="25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56FB72">
      <w:start w:val="1"/>
      <w:numFmt w:val="bullet"/>
      <w:lvlText w:val="o"/>
      <w:lvlJc w:val="left"/>
      <w:pPr>
        <w:ind w:left="32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7DE0A2A">
      <w:start w:val="1"/>
      <w:numFmt w:val="bullet"/>
      <w:lvlText w:val="▪"/>
      <w:lvlJc w:val="left"/>
      <w:pPr>
        <w:ind w:left="40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94A2F78">
      <w:start w:val="1"/>
      <w:numFmt w:val="bullet"/>
      <w:lvlText w:val="•"/>
      <w:lvlJc w:val="left"/>
      <w:pPr>
        <w:ind w:left="4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57E3198">
      <w:start w:val="1"/>
      <w:numFmt w:val="bullet"/>
      <w:lvlText w:val="o"/>
      <w:lvlJc w:val="left"/>
      <w:pPr>
        <w:ind w:left="54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FA8EE0E">
      <w:start w:val="1"/>
      <w:numFmt w:val="bullet"/>
      <w:lvlText w:val="▪"/>
      <w:lvlJc w:val="left"/>
      <w:pPr>
        <w:ind w:left="61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F0A2370"/>
    <w:multiLevelType w:val="hybridMultilevel"/>
    <w:tmpl w:val="57BC3DD2"/>
    <w:lvl w:ilvl="0" w:tplc="0C090001">
      <w:start w:val="1"/>
      <w:numFmt w:val="bullet"/>
      <w:pStyle w:val="BulletListlastitem"/>
      <w:lvlText w:val=""/>
      <w:lvlJc w:val="left"/>
      <w:pPr>
        <w:tabs>
          <w:tab w:val="num" w:pos="2021"/>
        </w:tabs>
        <w:ind w:left="2021" w:hanging="360"/>
      </w:pPr>
      <w:rPr>
        <w:rFonts w:ascii="Symbol" w:hAnsi="Symbol" w:hint="default"/>
      </w:rPr>
    </w:lvl>
    <w:lvl w:ilvl="1" w:tplc="0C090003" w:tentative="1">
      <w:start w:val="1"/>
      <w:numFmt w:val="bullet"/>
      <w:lvlText w:val="o"/>
      <w:lvlJc w:val="left"/>
      <w:pPr>
        <w:tabs>
          <w:tab w:val="num" w:pos="2741"/>
        </w:tabs>
        <w:ind w:left="2741" w:hanging="360"/>
      </w:pPr>
      <w:rPr>
        <w:rFonts w:ascii="Courier New" w:hAnsi="Courier New" w:cs="Courier New" w:hint="default"/>
      </w:rPr>
    </w:lvl>
    <w:lvl w:ilvl="2" w:tplc="0C090005" w:tentative="1">
      <w:start w:val="1"/>
      <w:numFmt w:val="bullet"/>
      <w:lvlText w:val=""/>
      <w:lvlJc w:val="left"/>
      <w:pPr>
        <w:tabs>
          <w:tab w:val="num" w:pos="3461"/>
        </w:tabs>
        <w:ind w:left="3461" w:hanging="360"/>
      </w:pPr>
      <w:rPr>
        <w:rFonts w:ascii="Wingdings" w:hAnsi="Wingdings" w:hint="default"/>
      </w:rPr>
    </w:lvl>
    <w:lvl w:ilvl="3" w:tplc="0C090001" w:tentative="1">
      <w:start w:val="1"/>
      <w:numFmt w:val="bullet"/>
      <w:lvlText w:val=""/>
      <w:lvlJc w:val="left"/>
      <w:pPr>
        <w:tabs>
          <w:tab w:val="num" w:pos="4181"/>
        </w:tabs>
        <w:ind w:left="4181" w:hanging="360"/>
      </w:pPr>
      <w:rPr>
        <w:rFonts w:ascii="Symbol" w:hAnsi="Symbol" w:hint="default"/>
      </w:rPr>
    </w:lvl>
    <w:lvl w:ilvl="4" w:tplc="0C090003" w:tentative="1">
      <w:start w:val="1"/>
      <w:numFmt w:val="bullet"/>
      <w:lvlText w:val="o"/>
      <w:lvlJc w:val="left"/>
      <w:pPr>
        <w:tabs>
          <w:tab w:val="num" w:pos="4901"/>
        </w:tabs>
        <w:ind w:left="4901" w:hanging="360"/>
      </w:pPr>
      <w:rPr>
        <w:rFonts w:ascii="Courier New" w:hAnsi="Courier New" w:cs="Courier New" w:hint="default"/>
      </w:rPr>
    </w:lvl>
    <w:lvl w:ilvl="5" w:tplc="0C090005" w:tentative="1">
      <w:start w:val="1"/>
      <w:numFmt w:val="bullet"/>
      <w:lvlText w:val=""/>
      <w:lvlJc w:val="left"/>
      <w:pPr>
        <w:tabs>
          <w:tab w:val="num" w:pos="5621"/>
        </w:tabs>
        <w:ind w:left="5621" w:hanging="360"/>
      </w:pPr>
      <w:rPr>
        <w:rFonts w:ascii="Wingdings" w:hAnsi="Wingdings" w:hint="default"/>
      </w:rPr>
    </w:lvl>
    <w:lvl w:ilvl="6" w:tplc="0C090001" w:tentative="1">
      <w:start w:val="1"/>
      <w:numFmt w:val="bullet"/>
      <w:lvlText w:val=""/>
      <w:lvlJc w:val="left"/>
      <w:pPr>
        <w:tabs>
          <w:tab w:val="num" w:pos="6341"/>
        </w:tabs>
        <w:ind w:left="6341" w:hanging="360"/>
      </w:pPr>
      <w:rPr>
        <w:rFonts w:ascii="Symbol" w:hAnsi="Symbol" w:hint="default"/>
      </w:rPr>
    </w:lvl>
    <w:lvl w:ilvl="7" w:tplc="0C090003" w:tentative="1">
      <w:start w:val="1"/>
      <w:numFmt w:val="bullet"/>
      <w:lvlText w:val="o"/>
      <w:lvlJc w:val="left"/>
      <w:pPr>
        <w:tabs>
          <w:tab w:val="num" w:pos="7061"/>
        </w:tabs>
        <w:ind w:left="7061" w:hanging="360"/>
      </w:pPr>
      <w:rPr>
        <w:rFonts w:ascii="Courier New" w:hAnsi="Courier New" w:cs="Courier New" w:hint="default"/>
      </w:rPr>
    </w:lvl>
    <w:lvl w:ilvl="8" w:tplc="0C090005" w:tentative="1">
      <w:start w:val="1"/>
      <w:numFmt w:val="bullet"/>
      <w:lvlText w:val=""/>
      <w:lvlJc w:val="left"/>
      <w:pPr>
        <w:tabs>
          <w:tab w:val="num" w:pos="7781"/>
        </w:tabs>
        <w:ind w:left="7781" w:hanging="360"/>
      </w:pPr>
      <w:rPr>
        <w:rFonts w:ascii="Wingdings" w:hAnsi="Wingdings" w:hint="default"/>
      </w:rPr>
    </w:lvl>
  </w:abstractNum>
  <w:abstractNum w:abstractNumId="12" w15:restartNumberingAfterBreak="0">
    <w:nsid w:val="0F416502"/>
    <w:multiLevelType w:val="hybridMultilevel"/>
    <w:tmpl w:val="99EA4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487691"/>
    <w:multiLevelType w:val="hybridMultilevel"/>
    <w:tmpl w:val="B808926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4BE1280">
      <w:start w:val="1"/>
      <w:numFmt w:val="lowerRoman"/>
      <w:pStyle w:val="Tableletteredlist2"/>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7C5163"/>
    <w:multiLevelType w:val="hybridMultilevel"/>
    <w:tmpl w:val="FACCFF38"/>
    <w:lvl w:ilvl="0" w:tplc="C900A126">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A819A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C6ACA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4E8B4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7ADA1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34B590">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FEF3B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3E949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0A569C">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9459F6"/>
    <w:multiLevelType w:val="hybridMultilevel"/>
    <w:tmpl w:val="0CD6D9C2"/>
    <w:lvl w:ilvl="0" w:tplc="A7C472F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3E5E2C">
      <w:start w:val="1"/>
      <w:numFmt w:val="bullet"/>
      <w:lvlText w:val="o"/>
      <w:lvlJc w:val="left"/>
      <w:pPr>
        <w:ind w:left="7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6E47698">
      <w:start w:val="1"/>
      <w:numFmt w:val="bullet"/>
      <w:lvlRestart w:val="0"/>
      <w:lvlText w:val="•"/>
      <w:lvlJc w:val="left"/>
      <w:pPr>
        <w:ind w:left="1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98ABADA">
      <w:start w:val="1"/>
      <w:numFmt w:val="bullet"/>
      <w:lvlText w:val="•"/>
      <w:lvlJc w:val="left"/>
      <w:pPr>
        <w:ind w:left="1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AE8536">
      <w:start w:val="1"/>
      <w:numFmt w:val="bullet"/>
      <w:lvlText w:val="o"/>
      <w:lvlJc w:val="left"/>
      <w:pPr>
        <w:ind w:left="25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988F8E">
      <w:start w:val="1"/>
      <w:numFmt w:val="bullet"/>
      <w:lvlText w:val="▪"/>
      <w:lvlJc w:val="left"/>
      <w:pPr>
        <w:ind w:left="32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740AF34">
      <w:start w:val="1"/>
      <w:numFmt w:val="bullet"/>
      <w:lvlText w:val="•"/>
      <w:lvlJc w:val="left"/>
      <w:pPr>
        <w:ind w:left="4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18EE2E">
      <w:start w:val="1"/>
      <w:numFmt w:val="bullet"/>
      <w:lvlText w:val="o"/>
      <w:lvlJc w:val="left"/>
      <w:pPr>
        <w:ind w:left="47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DC3FCC">
      <w:start w:val="1"/>
      <w:numFmt w:val="bullet"/>
      <w:lvlText w:val="▪"/>
      <w:lvlJc w:val="left"/>
      <w:pPr>
        <w:ind w:left="54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2A210C0"/>
    <w:multiLevelType w:val="hybridMultilevel"/>
    <w:tmpl w:val="A96C2EB4"/>
    <w:lvl w:ilvl="0" w:tplc="3484FCC6">
      <w:start w:val="1"/>
      <w:numFmt w:val="bullet"/>
      <w:lvlText w:val="•"/>
      <w:lvlJc w:val="left"/>
      <w:pPr>
        <w:ind w:left="1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0C0E52">
      <w:start w:val="1"/>
      <w:numFmt w:val="bullet"/>
      <w:lvlText w:val="o"/>
      <w:lvlJc w:val="left"/>
      <w:pPr>
        <w:ind w:left="11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85A992C">
      <w:start w:val="1"/>
      <w:numFmt w:val="bullet"/>
      <w:lvlText w:val="▪"/>
      <w:lvlJc w:val="left"/>
      <w:pPr>
        <w:ind w:left="18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D04B2AA">
      <w:start w:val="1"/>
      <w:numFmt w:val="bullet"/>
      <w:lvlText w:val="•"/>
      <w:lvlJc w:val="left"/>
      <w:pPr>
        <w:ind w:left="25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16A900">
      <w:start w:val="1"/>
      <w:numFmt w:val="bullet"/>
      <w:lvlText w:val="o"/>
      <w:lvlJc w:val="left"/>
      <w:pPr>
        <w:ind w:left="32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1FEBA9C">
      <w:start w:val="1"/>
      <w:numFmt w:val="bullet"/>
      <w:lvlText w:val="▪"/>
      <w:lvlJc w:val="left"/>
      <w:pPr>
        <w:ind w:left="40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DCC3EE">
      <w:start w:val="1"/>
      <w:numFmt w:val="bullet"/>
      <w:lvlText w:val="•"/>
      <w:lvlJc w:val="left"/>
      <w:pPr>
        <w:ind w:left="47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2663B0">
      <w:start w:val="1"/>
      <w:numFmt w:val="bullet"/>
      <w:lvlText w:val="o"/>
      <w:lvlJc w:val="left"/>
      <w:pPr>
        <w:ind w:left="54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93EEDF0">
      <w:start w:val="1"/>
      <w:numFmt w:val="bullet"/>
      <w:lvlText w:val="▪"/>
      <w:lvlJc w:val="left"/>
      <w:pPr>
        <w:ind w:left="61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5742C3C"/>
    <w:multiLevelType w:val="hybridMultilevel"/>
    <w:tmpl w:val="833E63C0"/>
    <w:lvl w:ilvl="0" w:tplc="A2C6EFAE">
      <w:start w:val="1"/>
      <w:numFmt w:val="lowerLetter"/>
      <w:lvlText w:val="%1)"/>
      <w:lvlJc w:val="left"/>
      <w:pPr>
        <w:ind w:left="602" w:hanging="360"/>
      </w:pPr>
      <w:rPr>
        <w:rFonts w:hint="default"/>
      </w:rPr>
    </w:lvl>
    <w:lvl w:ilvl="1" w:tplc="0C090019" w:tentative="1">
      <w:start w:val="1"/>
      <w:numFmt w:val="lowerLetter"/>
      <w:lvlText w:val="%2."/>
      <w:lvlJc w:val="left"/>
      <w:pPr>
        <w:ind w:left="1322" w:hanging="360"/>
      </w:pPr>
    </w:lvl>
    <w:lvl w:ilvl="2" w:tplc="0C09001B" w:tentative="1">
      <w:start w:val="1"/>
      <w:numFmt w:val="lowerRoman"/>
      <w:lvlText w:val="%3."/>
      <w:lvlJc w:val="right"/>
      <w:pPr>
        <w:ind w:left="2042" w:hanging="180"/>
      </w:pPr>
    </w:lvl>
    <w:lvl w:ilvl="3" w:tplc="0C09000F" w:tentative="1">
      <w:start w:val="1"/>
      <w:numFmt w:val="decimal"/>
      <w:lvlText w:val="%4."/>
      <w:lvlJc w:val="left"/>
      <w:pPr>
        <w:ind w:left="2762" w:hanging="360"/>
      </w:pPr>
    </w:lvl>
    <w:lvl w:ilvl="4" w:tplc="0C090019" w:tentative="1">
      <w:start w:val="1"/>
      <w:numFmt w:val="lowerLetter"/>
      <w:lvlText w:val="%5."/>
      <w:lvlJc w:val="left"/>
      <w:pPr>
        <w:ind w:left="3482" w:hanging="360"/>
      </w:pPr>
    </w:lvl>
    <w:lvl w:ilvl="5" w:tplc="0C09001B" w:tentative="1">
      <w:start w:val="1"/>
      <w:numFmt w:val="lowerRoman"/>
      <w:lvlText w:val="%6."/>
      <w:lvlJc w:val="right"/>
      <w:pPr>
        <w:ind w:left="4202" w:hanging="180"/>
      </w:pPr>
    </w:lvl>
    <w:lvl w:ilvl="6" w:tplc="0C09000F" w:tentative="1">
      <w:start w:val="1"/>
      <w:numFmt w:val="decimal"/>
      <w:lvlText w:val="%7."/>
      <w:lvlJc w:val="left"/>
      <w:pPr>
        <w:ind w:left="4922" w:hanging="360"/>
      </w:pPr>
    </w:lvl>
    <w:lvl w:ilvl="7" w:tplc="0C090019" w:tentative="1">
      <w:start w:val="1"/>
      <w:numFmt w:val="lowerLetter"/>
      <w:lvlText w:val="%8."/>
      <w:lvlJc w:val="left"/>
      <w:pPr>
        <w:ind w:left="5642" w:hanging="360"/>
      </w:pPr>
    </w:lvl>
    <w:lvl w:ilvl="8" w:tplc="0C09001B" w:tentative="1">
      <w:start w:val="1"/>
      <w:numFmt w:val="lowerRoman"/>
      <w:lvlText w:val="%9."/>
      <w:lvlJc w:val="right"/>
      <w:pPr>
        <w:ind w:left="6362" w:hanging="180"/>
      </w:pPr>
    </w:lvl>
  </w:abstractNum>
  <w:abstractNum w:abstractNumId="18" w15:restartNumberingAfterBreak="0">
    <w:nsid w:val="164A4010"/>
    <w:multiLevelType w:val="hybridMultilevel"/>
    <w:tmpl w:val="D250CCF8"/>
    <w:lvl w:ilvl="0" w:tplc="D66696A4">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008C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52F6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04B5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674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627B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CA55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C250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C6464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7CC15E6"/>
    <w:multiLevelType w:val="hybridMultilevel"/>
    <w:tmpl w:val="7C24DC38"/>
    <w:lvl w:ilvl="0" w:tplc="F7D694F8">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5EF7E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EE76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3E3E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E23A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EE466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EA44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1232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A019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C20284"/>
    <w:multiLevelType w:val="hybridMultilevel"/>
    <w:tmpl w:val="48380056"/>
    <w:lvl w:ilvl="0" w:tplc="2FFE8124">
      <w:start w:val="1"/>
      <w:numFmt w:val="bullet"/>
      <w:lvlText w:val="•"/>
      <w:lvlJc w:val="left"/>
      <w:pPr>
        <w:ind w:left="396"/>
      </w:pPr>
      <w:rPr>
        <w:rFonts w:ascii="Arial" w:eastAsia="Arial" w:hAnsi="Arial" w:cs="Arial"/>
        <w:b w:val="0"/>
        <w:i w:val="0"/>
        <w:strike w:val="0"/>
        <w:dstrike w:val="0"/>
        <w:color w:val="auto"/>
        <w:sz w:val="22"/>
        <w:szCs w:val="22"/>
        <w:u w:val="none" w:color="000000"/>
        <w:bdr w:val="none" w:sz="0" w:space="0" w:color="auto"/>
        <w:shd w:val="clear" w:color="auto" w:fill="auto"/>
        <w:vertAlign w:val="baseline"/>
      </w:rPr>
    </w:lvl>
    <w:lvl w:ilvl="1" w:tplc="9490F7E0">
      <w:start w:val="1"/>
      <w:numFmt w:val="bullet"/>
      <w:lvlText w:val="o"/>
      <w:lvlJc w:val="left"/>
      <w:pPr>
        <w:ind w:left="1080"/>
      </w:pPr>
      <w:rPr>
        <w:rFonts w:ascii="Segoe UI Symbol" w:eastAsia="Segoe UI Symbol" w:hAnsi="Segoe UI Symbol" w:cs="Segoe UI Symbol"/>
        <w:b w:val="0"/>
        <w:i w:val="0"/>
        <w:strike w:val="0"/>
        <w:dstrike w:val="0"/>
        <w:color w:val="DB672E"/>
        <w:sz w:val="22"/>
        <w:szCs w:val="22"/>
        <w:u w:val="none" w:color="000000"/>
        <w:bdr w:val="none" w:sz="0" w:space="0" w:color="auto"/>
        <w:shd w:val="clear" w:color="auto" w:fill="auto"/>
        <w:vertAlign w:val="baseline"/>
      </w:rPr>
    </w:lvl>
    <w:lvl w:ilvl="2" w:tplc="D570AF3E">
      <w:start w:val="1"/>
      <w:numFmt w:val="bullet"/>
      <w:lvlText w:val="▪"/>
      <w:lvlJc w:val="left"/>
      <w:pPr>
        <w:ind w:left="1800"/>
      </w:pPr>
      <w:rPr>
        <w:rFonts w:ascii="Segoe UI Symbol" w:eastAsia="Segoe UI Symbol" w:hAnsi="Segoe UI Symbol" w:cs="Segoe UI Symbol"/>
        <w:b w:val="0"/>
        <w:i w:val="0"/>
        <w:strike w:val="0"/>
        <w:dstrike w:val="0"/>
        <w:color w:val="DB672E"/>
        <w:sz w:val="22"/>
        <w:szCs w:val="22"/>
        <w:u w:val="none" w:color="000000"/>
        <w:bdr w:val="none" w:sz="0" w:space="0" w:color="auto"/>
        <w:shd w:val="clear" w:color="auto" w:fill="auto"/>
        <w:vertAlign w:val="baseline"/>
      </w:rPr>
    </w:lvl>
    <w:lvl w:ilvl="3" w:tplc="8EE21ACC">
      <w:start w:val="1"/>
      <w:numFmt w:val="bullet"/>
      <w:lvlText w:val="•"/>
      <w:lvlJc w:val="left"/>
      <w:pPr>
        <w:ind w:left="2520"/>
      </w:pPr>
      <w:rPr>
        <w:rFonts w:ascii="Arial" w:eastAsia="Arial" w:hAnsi="Arial" w:cs="Arial"/>
        <w:b w:val="0"/>
        <w:i w:val="0"/>
        <w:strike w:val="0"/>
        <w:dstrike w:val="0"/>
        <w:color w:val="DB672E"/>
        <w:sz w:val="22"/>
        <w:szCs w:val="22"/>
        <w:u w:val="none" w:color="000000"/>
        <w:bdr w:val="none" w:sz="0" w:space="0" w:color="auto"/>
        <w:shd w:val="clear" w:color="auto" w:fill="auto"/>
        <w:vertAlign w:val="baseline"/>
      </w:rPr>
    </w:lvl>
    <w:lvl w:ilvl="4" w:tplc="6E229CB2">
      <w:start w:val="1"/>
      <w:numFmt w:val="bullet"/>
      <w:lvlText w:val="o"/>
      <w:lvlJc w:val="left"/>
      <w:pPr>
        <w:ind w:left="3240"/>
      </w:pPr>
      <w:rPr>
        <w:rFonts w:ascii="Segoe UI Symbol" w:eastAsia="Segoe UI Symbol" w:hAnsi="Segoe UI Symbol" w:cs="Segoe UI Symbol"/>
        <w:b w:val="0"/>
        <w:i w:val="0"/>
        <w:strike w:val="0"/>
        <w:dstrike w:val="0"/>
        <w:color w:val="DB672E"/>
        <w:sz w:val="22"/>
        <w:szCs w:val="22"/>
        <w:u w:val="none" w:color="000000"/>
        <w:bdr w:val="none" w:sz="0" w:space="0" w:color="auto"/>
        <w:shd w:val="clear" w:color="auto" w:fill="auto"/>
        <w:vertAlign w:val="baseline"/>
      </w:rPr>
    </w:lvl>
    <w:lvl w:ilvl="5" w:tplc="DE62E81E">
      <w:start w:val="1"/>
      <w:numFmt w:val="bullet"/>
      <w:lvlText w:val="▪"/>
      <w:lvlJc w:val="left"/>
      <w:pPr>
        <w:ind w:left="3960"/>
      </w:pPr>
      <w:rPr>
        <w:rFonts w:ascii="Segoe UI Symbol" w:eastAsia="Segoe UI Symbol" w:hAnsi="Segoe UI Symbol" w:cs="Segoe UI Symbol"/>
        <w:b w:val="0"/>
        <w:i w:val="0"/>
        <w:strike w:val="0"/>
        <w:dstrike w:val="0"/>
        <w:color w:val="DB672E"/>
        <w:sz w:val="22"/>
        <w:szCs w:val="22"/>
        <w:u w:val="none" w:color="000000"/>
        <w:bdr w:val="none" w:sz="0" w:space="0" w:color="auto"/>
        <w:shd w:val="clear" w:color="auto" w:fill="auto"/>
        <w:vertAlign w:val="baseline"/>
      </w:rPr>
    </w:lvl>
    <w:lvl w:ilvl="6" w:tplc="4CD4F870">
      <w:start w:val="1"/>
      <w:numFmt w:val="bullet"/>
      <w:lvlText w:val="•"/>
      <w:lvlJc w:val="left"/>
      <w:pPr>
        <w:ind w:left="4680"/>
      </w:pPr>
      <w:rPr>
        <w:rFonts w:ascii="Arial" w:eastAsia="Arial" w:hAnsi="Arial" w:cs="Arial"/>
        <w:b w:val="0"/>
        <w:i w:val="0"/>
        <w:strike w:val="0"/>
        <w:dstrike w:val="0"/>
        <w:color w:val="DB672E"/>
        <w:sz w:val="22"/>
        <w:szCs w:val="22"/>
        <w:u w:val="none" w:color="000000"/>
        <w:bdr w:val="none" w:sz="0" w:space="0" w:color="auto"/>
        <w:shd w:val="clear" w:color="auto" w:fill="auto"/>
        <w:vertAlign w:val="baseline"/>
      </w:rPr>
    </w:lvl>
    <w:lvl w:ilvl="7" w:tplc="ACAA66C0">
      <w:start w:val="1"/>
      <w:numFmt w:val="bullet"/>
      <w:lvlText w:val="o"/>
      <w:lvlJc w:val="left"/>
      <w:pPr>
        <w:ind w:left="5400"/>
      </w:pPr>
      <w:rPr>
        <w:rFonts w:ascii="Segoe UI Symbol" w:eastAsia="Segoe UI Symbol" w:hAnsi="Segoe UI Symbol" w:cs="Segoe UI Symbol"/>
        <w:b w:val="0"/>
        <w:i w:val="0"/>
        <w:strike w:val="0"/>
        <w:dstrike w:val="0"/>
        <w:color w:val="DB672E"/>
        <w:sz w:val="22"/>
        <w:szCs w:val="22"/>
        <w:u w:val="none" w:color="000000"/>
        <w:bdr w:val="none" w:sz="0" w:space="0" w:color="auto"/>
        <w:shd w:val="clear" w:color="auto" w:fill="auto"/>
        <w:vertAlign w:val="baseline"/>
      </w:rPr>
    </w:lvl>
    <w:lvl w:ilvl="8" w:tplc="3D2AEFD8">
      <w:start w:val="1"/>
      <w:numFmt w:val="bullet"/>
      <w:lvlText w:val="▪"/>
      <w:lvlJc w:val="left"/>
      <w:pPr>
        <w:ind w:left="6120"/>
      </w:pPr>
      <w:rPr>
        <w:rFonts w:ascii="Segoe UI Symbol" w:eastAsia="Segoe UI Symbol" w:hAnsi="Segoe UI Symbol" w:cs="Segoe UI Symbol"/>
        <w:b w:val="0"/>
        <w:i w:val="0"/>
        <w:strike w:val="0"/>
        <w:dstrike w:val="0"/>
        <w:color w:val="DB672E"/>
        <w:sz w:val="22"/>
        <w:szCs w:val="22"/>
        <w:u w:val="none" w:color="000000"/>
        <w:bdr w:val="none" w:sz="0" w:space="0" w:color="auto"/>
        <w:shd w:val="clear" w:color="auto" w:fill="auto"/>
        <w:vertAlign w:val="baseline"/>
      </w:rPr>
    </w:lvl>
  </w:abstractNum>
  <w:abstractNum w:abstractNumId="21" w15:restartNumberingAfterBreak="0">
    <w:nsid w:val="1F111932"/>
    <w:multiLevelType w:val="multilevel"/>
    <w:tmpl w:val="F5C05862"/>
    <w:lvl w:ilvl="0">
      <w:start w:val="1"/>
      <w:numFmt w:val="upperLetter"/>
      <w:pStyle w:val="AppendixHeading1"/>
      <w:lvlText w:val="Appendix %1"/>
      <w:lvlJc w:val="left"/>
      <w:pPr>
        <w:tabs>
          <w:tab w:val="num" w:pos="5529"/>
        </w:tabs>
        <w:ind w:left="5529" w:hanging="283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tabs>
          <w:tab w:val="num" w:pos="851"/>
        </w:tabs>
        <w:ind w:left="851" w:hanging="851"/>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20756602"/>
    <w:multiLevelType w:val="hybridMultilevel"/>
    <w:tmpl w:val="61265028"/>
    <w:lvl w:ilvl="0" w:tplc="8E26EEF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3C8378">
      <w:start w:val="1"/>
      <w:numFmt w:val="bullet"/>
      <w:lvlText w:val="o"/>
      <w:lvlJc w:val="left"/>
      <w:pPr>
        <w:ind w:left="7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2387BFE">
      <w:start w:val="1"/>
      <w:numFmt w:val="bullet"/>
      <w:lvlRestart w:val="0"/>
      <w:lvlText w:val="•"/>
      <w:lvlJc w:val="left"/>
      <w:pPr>
        <w:ind w:left="11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2CB26C">
      <w:start w:val="1"/>
      <w:numFmt w:val="bullet"/>
      <w:lvlText w:val="•"/>
      <w:lvlJc w:val="left"/>
      <w:pPr>
        <w:ind w:left="1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84D178">
      <w:start w:val="1"/>
      <w:numFmt w:val="bullet"/>
      <w:lvlText w:val="o"/>
      <w:lvlJc w:val="left"/>
      <w:pPr>
        <w:ind w:left="25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2A3088">
      <w:start w:val="1"/>
      <w:numFmt w:val="bullet"/>
      <w:lvlText w:val="▪"/>
      <w:lvlJc w:val="left"/>
      <w:pPr>
        <w:ind w:left="32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8D699B0">
      <w:start w:val="1"/>
      <w:numFmt w:val="bullet"/>
      <w:lvlText w:val="•"/>
      <w:lvlJc w:val="left"/>
      <w:pPr>
        <w:ind w:left="40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422614">
      <w:start w:val="1"/>
      <w:numFmt w:val="bullet"/>
      <w:lvlText w:val="o"/>
      <w:lvlJc w:val="left"/>
      <w:pPr>
        <w:ind w:left="47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58499F4">
      <w:start w:val="1"/>
      <w:numFmt w:val="bullet"/>
      <w:lvlText w:val="▪"/>
      <w:lvlJc w:val="left"/>
      <w:pPr>
        <w:ind w:left="54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22064B8"/>
    <w:multiLevelType w:val="hybridMultilevel"/>
    <w:tmpl w:val="87D68D08"/>
    <w:lvl w:ilvl="0" w:tplc="17765D50">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B690A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A61B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5267B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68C2A">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FC6FD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68B56A">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64D0B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56245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4561D0"/>
    <w:multiLevelType w:val="multilevel"/>
    <w:tmpl w:val="29642C60"/>
    <w:lvl w:ilvl="0">
      <w:start w:val="1"/>
      <w:numFmt w:val="bullet"/>
      <w:lvlText w:val=""/>
      <w:lvlJc w:val="left"/>
      <w:pPr>
        <w:ind w:left="397" w:hanging="397"/>
      </w:pPr>
      <w:rPr>
        <w:rFonts w:ascii="Symbol" w:hAnsi="Symbol" w:hint="default"/>
        <w:b w:val="0"/>
        <w:i w:val="0"/>
        <w:color w:val="auto"/>
        <w:sz w:val="22"/>
      </w:rPr>
    </w:lvl>
    <w:lvl w:ilvl="1">
      <w:start w:val="1"/>
      <w:numFmt w:val="bullet"/>
      <w:lvlText w:val="–"/>
      <w:lvlJc w:val="left"/>
      <w:pPr>
        <w:ind w:left="794" w:hanging="397"/>
      </w:pPr>
      <w:rPr>
        <w:rFonts w:ascii="Calibri" w:hAnsi="Calibri" w:hint="default"/>
        <w:b w:val="0"/>
        <w:i w:val="0"/>
        <w:color w:val="auto"/>
        <w:sz w:val="22"/>
      </w:rPr>
    </w:lvl>
    <w:lvl w:ilvl="2">
      <w:start w:val="1"/>
      <w:numFmt w:val="bullet"/>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25" w15:restartNumberingAfterBreak="0">
    <w:nsid w:val="2893495B"/>
    <w:multiLevelType w:val="hybridMultilevel"/>
    <w:tmpl w:val="1A9C4930"/>
    <w:lvl w:ilvl="0" w:tplc="109231A0">
      <w:start w:val="1"/>
      <w:numFmt w:val="bullet"/>
      <w:pStyle w:val="TableFigureNotesBullet"/>
      <w:lvlText w:val=""/>
      <w:lvlJc w:val="left"/>
      <w:pPr>
        <w:tabs>
          <w:tab w:val="num" w:pos="198"/>
        </w:tabs>
        <w:ind w:left="198" w:hanging="19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0412EC"/>
    <w:multiLevelType w:val="multilevel"/>
    <w:tmpl w:val="4A72885E"/>
    <w:styleLink w:val="Appendix"/>
    <w:lvl w:ilvl="0">
      <w:start w:val="1"/>
      <w:numFmt w:val="upperLetter"/>
      <w:lvlText w:val="Appendix %1"/>
      <w:lvlJc w:val="left"/>
      <w:pPr>
        <w:tabs>
          <w:tab w:val="num" w:pos="2835"/>
        </w:tabs>
        <w:ind w:left="2835" w:hanging="283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2A9C5566"/>
    <w:multiLevelType w:val="hybridMultilevel"/>
    <w:tmpl w:val="E2E86988"/>
    <w:lvl w:ilvl="0" w:tplc="FD86829C">
      <w:start w:val="1"/>
      <w:numFmt w:val="bullet"/>
      <w:lvlText w:val="•"/>
      <w:lvlJc w:val="left"/>
      <w:pPr>
        <w:ind w:left="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A823A0">
      <w:start w:val="1"/>
      <w:numFmt w:val="bullet"/>
      <w:lvlText w:val="o"/>
      <w:lvlJc w:val="left"/>
      <w:pPr>
        <w:ind w:left="11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4CE8E50">
      <w:start w:val="1"/>
      <w:numFmt w:val="bullet"/>
      <w:lvlText w:val="▪"/>
      <w:lvlJc w:val="left"/>
      <w:pPr>
        <w:ind w:left="18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F5C9426">
      <w:start w:val="1"/>
      <w:numFmt w:val="bullet"/>
      <w:lvlText w:val="•"/>
      <w:lvlJc w:val="left"/>
      <w:pPr>
        <w:ind w:left="25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59018A6">
      <w:start w:val="1"/>
      <w:numFmt w:val="bullet"/>
      <w:lvlText w:val="o"/>
      <w:lvlJc w:val="left"/>
      <w:pPr>
        <w:ind w:left="32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3AB3E2">
      <w:start w:val="1"/>
      <w:numFmt w:val="bullet"/>
      <w:lvlText w:val="▪"/>
      <w:lvlJc w:val="left"/>
      <w:pPr>
        <w:ind w:left="40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55C0B5C">
      <w:start w:val="1"/>
      <w:numFmt w:val="bullet"/>
      <w:lvlText w:val="•"/>
      <w:lvlJc w:val="left"/>
      <w:pPr>
        <w:ind w:left="47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CA5AB6">
      <w:start w:val="1"/>
      <w:numFmt w:val="bullet"/>
      <w:lvlText w:val="o"/>
      <w:lvlJc w:val="left"/>
      <w:pPr>
        <w:ind w:left="5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D8288A">
      <w:start w:val="1"/>
      <w:numFmt w:val="bullet"/>
      <w:lvlText w:val="▪"/>
      <w:lvlJc w:val="left"/>
      <w:pPr>
        <w:ind w:left="6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AA2482B"/>
    <w:multiLevelType w:val="hybridMultilevel"/>
    <w:tmpl w:val="A7C814BE"/>
    <w:lvl w:ilvl="0" w:tplc="33C6A404">
      <w:start w:val="1"/>
      <w:numFmt w:val="bullet"/>
      <w:pStyle w:val="TableFigureLevel3Bullet"/>
      <w:lvlText w:val="o"/>
      <w:lvlJc w:val="left"/>
      <w:pPr>
        <w:tabs>
          <w:tab w:val="num" w:pos="1701"/>
        </w:tabs>
        <w:ind w:left="1701" w:hanging="567"/>
      </w:pPr>
      <w:rPr>
        <w:rFonts w:ascii="Courier New" w:hAnsi="Courier New" w:cs="Courier New" w:hint="default"/>
        <w:color w:val="auto"/>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2C126BE6"/>
    <w:multiLevelType w:val="hybridMultilevel"/>
    <w:tmpl w:val="8F649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CC00731"/>
    <w:multiLevelType w:val="hybridMultilevel"/>
    <w:tmpl w:val="1916B40E"/>
    <w:lvl w:ilvl="0" w:tplc="0112569C">
      <w:start w:val="1"/>
      <w:numFmt w:val="bullet"/>
      <w:pStyle w:val="PubBullet1"/>
      <w:lvlText w:val=""/>
      <w:lvlJc w:val="left"/>
      <w:pPr>
        <w:tabs>
          <w:tab w:val="num" w:pos="567"/>
        </w:tabs>
        <w:ind w:left="567" w:hanging="567"/>
      </w:pPr>
      <w:rPr>
        <w:rFonts w:ascii="Symbol" w:hAnsi="Symbol" w:cs="Symbol" w:hint="default"/>
        <w:color w:val="3C3533"/>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0C5C58"/>
    <w:multiLevelType w:val="hybridMultilevel"/>
    <w:tmpl w:val="2EDC1A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C6EE3C72">
      <w:start w:val="1"/>
      <w:numFmt w:val="bullet"/>
      <w:pStyle w:val="Tableletteredlist3"/>
      <w:lvlText w:val="-"/>
      <w:lvlJc w:val="left"/>
      <w:pPr>
        <w:ind w:left="2160" w:hanging="180"/>
      </w:pPr>
      <w:rPr>
        <w:rFonts w:ascii="Arial" w:hAnsi="Arial" w:hint="default"/>
        <w:b w:val="0"/>
        <w:i w:val="0"/>
        <w:color w:val="auto"/>
        <w:sz w:val="18"/>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E664D05"/>
    <w:multiLevelType w:val="hybridMultilevel"/>
    <w:tmpl w:val="18027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703917"/>
    <w:multiLevelType w:val="hybridMultilevel"/>
    <w:tmpl w:val="CA10819A"/>
    <w:lvl w:ilvl="0" w:tplc="5178C776">
      <w:start w:val="1"/>
      <w:numFmt w:val="decimal"/>
      <w:lvlText w:val="%1."/>
      <w:lvlJc w:val="left"/>
      <w:pPr>
        <w:ind w:left="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C9C89C2">
      <w:start w:val="1"/>
      <w:numFmt w:val="bullet"/>
      <w:lvlText w:val="•"/>
      <w:lvlJc w:val="left"/>
      <w:pPr>
        <w:ind w:left="1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7688FC">
      <w:start w:val="1"/>
      <w:numFmt w:val="bullet"/>
      <w:lvlText w:val="▪"/>
      <w:lvlJc w:val="left"/>
      <w:pPr>
        <w:ind w:left="15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55A1A2A">
      <w:start w:val="1"/>
      <w:numFmt w:val="bullet"/>
      <w:lvlText w:val="•"/>
      <w:lvlJc w:val="left"/>
      <w:pPr>
        <w:ind w:left="22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5E5E2E">
      <w:start w:val="1"/>
      <w:numFmt w:val="bullet"/>
      <w:lvlText w:val="o"/>
      <w:lvlJc w:val="left"/>
      <w:pPr>
        <w:ind w:left="29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30A146">
      <w:start w:val="1"/>
      <w:numFmt w:val="bullet"/>
      <w:lvlText w:val="▪"/>
      <w:lvlJc w:val="left"/>
      <w:pPr>
        <w:ind w:left="37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283A26">
      <w:start w:val="1"/>
      <w:numFmt w:val="bullet"/>
      <w:lvlText w:val="•"/>
      <w:lvlJc w:val="left"/>
      <w:pPr>
        <w:ind w:left="44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6C440C">
      <w:start w:val="1"/>
      <w:numFmt w:val="bullet"/>
      <w:lvlText w:val="o"/>
      <w:lvlJc w:val="left"/>
      <w:pPr>
        <w:ind w:left="51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9F45380">
      <w:start w:val="1"/>
      <w:numFmt w:val="bullet"/>
      <w:lvlText w:val="▪"/>
      <w:lvlJc w:val="left"/>
      <w:pPr>
        <w:ind w:left="58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2E983840"/>
    <w:multiLevelType w:val="hybridMultilevel"/>
    <w:tmpl w:val="6FF0E6A8"/>
    <w:lvl w:ilvl="0" w:tplc="7D0A6B5E">
      <w:start w:val="1"/>
      <w:numFmt w:val="bullet"/>
      <w:lvlText w:val="•"/>
      <w:lvlJc w:val="left"/>
      <w:pPr>
        <w:ind w:left="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54964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B0700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3077E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FA2F7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A0B76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34DB5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0C764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E49E1C">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366189E"/>
    <w:multiLevelType w:val="hybridMultilevel"/>
    <w:tmpl w:val="404AC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1176C"/>
    <w:multiLevelType w:val="hybridMultilevel"/>
    <w:tmpl w:val="2382ADC2"/>
    <w:lvl w:ilvl="0" w:tplc="7DC440F0">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35EB269F"/>
    <w:multiLevelType w:val="hybridMultilevel"/>
    <w:tmpl w:val="FDD6A67C"/>
    <w:lvl w:ilvl="0" w:tplc="9294CB5C">
      <w:start w:val="1"/>
      <w:numFmt w:val="lowerLetter"/>
      <w:pStyle w:val="TableFigureNumberedLista"/>
      <w:lvlText w:val="(%1)"/>
      <w:lvlJc w:val="left"/>
      <w:pPr>
        <w:ind w:left="720" w:hanging="360"/>
      </w:pPr>
      <w:rPr>
        <w:rFonts w:ascii="Arial Narrow" w:hAnsi="Arial Narrow"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8544AB"/>
    <w:multiLevelType w:val="multilevel"/>
    <w:tmpl w:val="9B86FB08"/>
    <w:lvl w:ilvl="0">
      <w:start w:val="1"/>
      <w:numFmt w:val="decimal"/>
      <w:pStyle w:val="Bodynumbered1"/>
      <w:lvlText w:val="%1."/>
      <w:lvlJc w:val="left"/>
      <w:pPr>
        <w:ind w:left="720" w:hanging="360"/>
      </w:pPr>
      <w:rPr>
        <w:rFonts w:ascii="Gill Sans MT" w:hAnsi="Gill Sans MT"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36B8003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3708619E"/>
    <w:multiLevelType w:val="hybridMultilevel"/>
    <w:tmpl w:val="84809298"/>
    <w:lvl w:ilvl="0" w:tplc="625CE65C">
      <w:start w:val="1"/>
      <w:numFmt w:val="bullet"/>
      <w:pStyle w:val="TableBullet1"/>
      <w:lvlText w:val=""/>
      <w:lvlJc w:val="left"/>
      <w:pPr>
        <w:ind w:left="12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8120A3"/>
    <w:multiLevelType w:val="hybridMultilevel"/>
    <w:tmpl w:val="8FCAA446"/>
    <w:lvl w:ilvl="0" w:tplc="A8DC74F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3ACC8E">
      <w:start w:val="14"/>
      <w:numFmt w:val="lowerLetter"/>
      <w:lvlText w:val="%2)"/>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E82D9A">
      <w:start w:val="1"/>
      <w:numFmt w:val="lowerRoman"/>
      <w:lvlText w:val="%3"/>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927948">
      <w:start w:val="1"/>
      <w:numFmt w:val="decimal"/>
      <w:lvlText w:val="%4"/>
      <w:lvlJc w:val="left"/>
      <w:pPr>
        <w:ind w:left="2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FC854E">
      <w:start w:val="1"/>
      <w:numFmt w:val="lowerLetter"/>
      <w:lvlText w:val="%5"/>
      <w:lvlJc w:val="left"/>
      <w:pPr>
        <w:ind w:left="2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EC38B6">
      <w:start w:val="1"/>
      <w:numFmt w:val="lowerRoman"/>
      <w:lvlText w:val="%6"/>
      <w:lvlJc w:val="left"/>
      <w:pPr>
        <w:ind w:left="3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65E7400">
      <w:start w:val="1"/>
      <w:numFmt w:val="decimal"/>
      <w:lvlText w:val="%7"/>
      <w:lvlJc w:val="left"/>
      <w:pPr>
        <w:ind w:left="4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F41A46">
      <w:start w:val="1"/>
      <w:numFmt w:val="lowerLetter"/>
      <w:lvlText w:val="%8"/>
      <w:lvlJc w:val="left"/>
      <w:pPr>
        <w:ind w:left="4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84C296">
      <w:start w:val="1"/>
      <w:numFmt w:val="lowerRoman"/>
      <w:lvlText w:val="%9"/>
      <w:lvlJc w:val="left"/>
      <w:pPr>
        <w:ind w:left="5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37C952B1"/>
    <w:multiLevelType w:val="hybridMultilevel"/>
    <w:tmpl w:val="18B42360"/>
    <w:lvl w:ilvl="0" w:tplc="A11631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664E6E">
      <w:start w:val="9"/>
      <w:numFmt w:val="lowerLetter"/>
      <w:lvlText w:val="%2)"/>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BA6F5C">
      <w:start w:val="1"/>
      <w:numFmt w:val="lowerRoman"/>
      <w:lvlText w:val="%3"/>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5ABFDA">
      <w:start w:val="1"/>
      <w:numFmt w:val="decimal"/>
      <w:lvlText w:val="%4"/>
      <w:lvlJc w:val="left"/>
      <w:pPr>
        <w:ind w:left="2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284562">
      <w:start w:val="1"/>
      <w:numFmt w:val="lowerLetter"/>
      <w:lvlText w:val="%5"/>
      <w:lvlJc w:val="left"/>
      <w:pPr>
        <w:ind w:left="2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0ADF30">
      <w:start w:val="1"/>
      <w:numFmt w:val="lowerRoman"/>
      <w:lvlText w:val="%6"/>
      <w:lvlJc w:val="left"/>
      <w:pPr>
        <w:ind w:left="3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A4D170">
      <w:start w:val="1"/>
      <w:numFmt w:val="decimal"/>
      <w:lvlText w:val="%7"/>
      <w:lvlJc w:val="left"/>
      <w:pPr>
        <w:ind w:left="4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2468B4">
      <w:start w:val="1"/>
      <w:numFmt w:val="lowerLetter"/>
      <w:lvlText w:val="%8"/>
      <w:lvlJc w:val="left"/>
      <w:pPr>
        <w:ind w:left="4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349EEC">
      <w:start w:val="1"/>
      <w:numFmt w:val="lowerRoman"/>
      <w:lvlText w:val="%9"/>
      <w:lvlJc w:val="left"/>
      <w:pPr>
        <w:ind w:left="5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3CDC7449"/>
    <w:multiLevelType w:val="hybridMultilevel"/>
    <w:tmpl w:val="0E4E44E0"/>
    <w:lvl w:ilvl="0" w:tplc="AC46794A">
      <w:start w:val="1"/>
      <w:numFmt w:val="bullet"/>
      <w:pStyle w:val="Tableleft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0345859"/>
    <w:multiLevelType w:val="hybridMultilevel"/>
    <w:tmpl w:val="46744112"/>
    <w:lvl w:ilvl="0" w:tplc="A2785614">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C711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660B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46AD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9C09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2281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F4A4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A4D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E8C6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0E021D2"/>
    <w:multiLevelType w:val="hybridMultilevel"/>
    <w:tmpl w:val="7884C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3171E69"/>
    <w:multiLevelType w:val="hybridMultilevel"/>
    <w:tmpl w:val="A13052AC"/>
    <w:lvl w:ilvl="0" w:tplc="EA74F64A">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A438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5892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623B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2879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6A383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0C8F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6E1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6DE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4CA3B11"/>
    <w:multiLevelType w:val="hybridMultilevel"/>
    <w:tmpl w:val="517C6CC8"/>
    <w:lvl w:ilvl="0" w:tplc="AAE4672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E09E6E">
      <w:start w:val="3"/>
      <w:numFmt w:val="lowerLetter"/>
      <w:lvlText w:val="%2)"/>
      <w:lvlJc w:val="left"/>
      <w:pPr>
        <w:ind w:left="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9ACF78">
      <w:start w:val="1"/>
      <w:numFmt w:val="lowerRoman"/>
      <w:lvlText w:val="%3"/>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623172">
      <w:start w:val="1"/>
      <w:numFmt w:val="decimal"/>
      <w:lvlText w:val="%4"/>
      <w:lvlJc w:val="left"/>
      <w:pPr>
        <w:ind w:left="2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2238EE">
      <w:start w:val="1"/>
      <w:numFmt w:val="lowerLetter"/>
      <w:lvlText w:val="%5"/>
      <w:lvlJc w:val="left"/>
      <w:pPr>
        <w:ind w:left="2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36CE1E">
      <w:start w:val="1"/>
      <w:numFmt w:val="lowerRoman"/>
      <w:lvlText w:val="%6"/>
      <w:lvlJc w:val="left"/>
      <w:pPr>
        <w:ind w:left="3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F062E6">
      <w:start w:val="1"/>
      <w:numFmt w:val="decimal"/>
      <w:lvlText w:val="%7"/>
      <w:lvlJc w:val="left"/>
      <w:pPr>
        <w:ind w:left="4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1C3E1C">
      <w:start w:val="1"/>
      <w:numFmt w:val="lowerLetter"/>
      <w:lvlText w:val="%8"/>
      <w:lvlJc w:val="left"/>
      <w:pPr>
        <w:ind w:left="4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AAD866">
      <w:start w:val="1"/>
      <w:numFmt w:val="lowerRoman"/>
      <w:lvlText w:val="%9"/>
      <w:lvlJc w:val="left"/>
      <w:pPr>
        <w:ind w:left="5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44DA30E0"/>
    <w:multiLevelType w:val="hybridMultilevel"/>
    <w:tmpl w:val="8F124F00"/>
    <w:lvl w:ilvl="0" w:tplc="30B618B8">
      <w:start w:val="1"/>
      <w:numFmt w:val="bullet"/>
      <w:lvlText w:val="•"/>
      <w:lvlJc w:val="left"/>
      <w:pPr>
        <w:ind w:left="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EA0E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E4D9A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CAA84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2D4E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B0C1D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3A662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D0C4F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72233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82509CC"/>
    <w:multiLevelType w:val="hybridMultilevel"/>
    <w:tmpl w:val="070A68B2"/>
    <w:lvl w:ilvl="0" w:tplc="E580FB48">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02A8A0">
      <w:start w:val="1"/>
      <w:numFmt w:val="bullet"/>
      <w:lvlText w:val="–"/>
      <w:lvlJc w:val="left"/>
      <w:pPr>
        <w:ind w:left="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CF67E">
      <w:start w:val="1"/>
      <w:numFmt w:val="bullet"/>
      <w:lvlText w:val="▪"/>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E9CAA">
      <w:start w:val="1"/>
      <w:numFmt w:val="bullet"/>
      <w:lvlText w:val="•"/>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8A5566">
      <w:start w:val="1"/>
      <w:numFmt w:val="bullet"/>
      <w:lvlText w:val="o"/>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AE6A40">
      <w:start w:val="1"/>
      <w:numFmt w:val="bullet"/>
      <w:lvlText w:val="▪"/>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E04BAC">
      <w:start w:val="1"/>
      <w:numFmt w:val="bullet"/>
      <w:lvlText w:val="•"/>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4EC478">
      <w:start w:val="1"/>
      <w:numFmt w:val="bullet"/>
      <w:lvlText w:val="o"/>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88FC5A">
      <w:start w:val="1"/>
      <w:numFmt w:val="bullet"/>
      <w:lvlText w:val="▪"/>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91B60AE"/>
    <w:multiLevelType w:val="hybridMultilevel"/>
    <w:tmpl w:val="7BD86E84"/>
    <w:lvl w:ilvl="0" w:tplc="5FACD778">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0A8F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1CB60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90D4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CC4F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E1A9D2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214A1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78F8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5E53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C331410"/>
    <w:multiLevelType w:val="hybridMultilevel"/>
    <w:tmpl w:val="BDE0DD98"/>
    <w:lvl w:ilvl="0" w:tplc="9DBA8204">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B2AEA6">
      <w:start w:val="1"/>
      <w:numFmt w:val="bullet"/>
      <w:lvlText w:val="-"/>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4DC80">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64160E">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2CA1A">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544198">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86C8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EDEEA">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AFB98">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C410CFF"/>
    <w:multiLevelType w:val="hybridMultilevel"/>
    <w:tmpl w:val="A3E29872"/>
    <w:lvl w:ilvl="0" w:tplc="BFF0F6EC">
      <w:start w:val="17"/>
      <w:numFmt w:val="lowerLetter"/>
      <w:lvlText w:val="%1)"/>
      <w:lvlJc w:val="left"/>
      <w:pPr>
        <w:ind w:left="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4C836DE">
      <w:start w:val="1"/>
      <w:numFmt w:val="lowerLetter"/>
      <w:lvlText w:val="%2"/>
      <w:lvlJc w:val="left"/>
      <w:pPr>
        <w:ind w:left="1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512B416">
      <w:start w:val="1"/>
      <w:numFmt w:val="lowerRoman"/>
      <w:lvlText w:val="%3"/>
      <w:lvlJc w:val="left"/>
      <w:pPr>
        <w:ind w:left="2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1005CBC">
      <w:start w:val="1"/>
      <w:numFmt w:val="decimal"/>
      <w:lvlText w:val="%4"/>
      <w:lvlJc w:val="left"/>
      <w:pPr>
        <w:ind w:left="2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9AEAE2">
      <w:start w:val="1"/>
      <w:numFmt w:val="lowerLetter"/>
      <w:lvlText w:val="%5"/>
      <w:lvlJc w:val="left"/>
      <w:pPr>
        <w:ind w:left="3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8A58E6">
      <w:start w:val="1"/>
      <w:numFmt w:val="lowerRoman"/>
      <w:lvlText w:val="%6"/>
      <w:lvlJc w:val="left"/>
      <w:pPr>
        <w:ind w:left="42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EAB8A8">
      <w:start w:val="1"/>
      <w:numFmt w:val="decimal"/>
      <w:lvlText w:val="%7"/>
      <w:lvlJc w:val="left"/>
      <w:pPr>
        <w:ind w:left="49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4F8CF3E">
      <w:start w:val="1"/>
      <w:numFmt w:val="lowerLetter"/>
      <w:lvlText w:val="%8"/>
      <w:lvlJc w:val="left"/>
      <w:pPr>
        <w:ind w:left="5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9681F2">
      <w:start w:val="1"/>
      <w:numFmt w:val="lowerRoman"/>
      <w:lvlText w:val="%9"/>
      <w:lvlJc w:val="left"/>
      <w:pPr>
        <w:ind w:left="6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4FB52995"/>
    <w:multiLevelType w:val="multilevel"/>
    <w:tmpl w:val="93D49F9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22A6442"/>
    <w:multiLevelType w:val="hybridMultilevel"/>
    <w:tmpl w:val="2570BB64"/>
    <w:lvl w:ilvl="0" w:tplc="0C090003">
      <w:start w:val="1"/>
      <w:numFmt w:val="bullet"/>
      <w:lvlText w:val="o"/>
      <w:lvlJc w:val="left"/>
      <w:pPr>
        <w:ind w:left="1117" w:hanging="360"/>
      </w:pPr>
      <w:rPr>
        <w:rFonts w:ascii="Courier New" w:hAnsi="Courier New" w:cs="Courier New"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6" w15:restartNumberingAfterBreak="0">
    <w:nsid w:val="52D214CD"/>
    <w:multiLevelType w:val="multilevel"/>
    <w:tmpl w:val="DD50CB64"/>
    <w:styleLink w:val="Style1"/>
    <w:lvl w:ilvl="0">
      <w:start w:val="1"/>
      <w:numFmt w:val="decimal"/>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544E6CB0"/>
    <w:multiLevelType w:val="hybridMultilevel"/>
    <w:tmpl w:val="FA727E54"/>
    <w:lvl w:ilvl="0" w:tplc="EBF81136">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C24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C77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5A2E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20F26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B0CF7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985E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C0C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4EF41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06FFD"/>
    <w:multiLevelType w:val="hybridMultilevel"/>
    <w:tmpl w:val="5CF80168"/>
    <w:lvl w:ilvl="0" w:tplc="61C671CC">
      <w:start w:val="1"/>
      <w:numFmt w:val="bullet"/>
      <w:pStyle w:val="TableFigureLevel1Bullet"/>
      <w:lvlText w:val=""/>
      <w:lvlJc w:val="left"/>
      <w:pPr>
        <w:tabs>
          <w:tab w:val="num" w:pos="284"/>
        </w:tabs>
        <w:ind w:left="284" w:hanging="284"/>
      </w:pPr>
      <w:rPr>
        <w:rFonts w:ascii="Symbol" w:hAnsi="Symbol" w:cs="Symbol"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833764A"/>
    <w:multiLevelType w:val="hybridMultilevel"/>
    <w:tmpl w:val="9B0CCB48"/>
    <w:lvl w:ilvl="0" w:tplc="13FE67CE">
      <w:start w:val="1"/>
      <w:numFmt w:val="decimal"/>
      <w:lvlText w:val="%1."/>
      <w:lvlJc w:val="left"/>
      <w:pPr>
        <w:ind w:left="283"/>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E1FE4B56">
      <w:start w:val="1"/>
      <w:numFmt w:val="bullet"/>
      <w:lvlText w:val="•"/>
      <w:lvlJc w:val="left"/>
      <w:pPr>
        <w:ind w:left="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D8699E6">
      <w:start w:val="1"/>
      <w:numFmt w:val="bullet"/>
      <w:lvlText w:val="▪"/>
      <w:lvlJc w:val="left"/>
      <w:pPr>
        <w:ind w:left="13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3A037DE">
      <w:start w:val="1"/>
      <w:numFmt w:val="bullet"/>
      <w:lvlText w:val="•"/>
      <w:lvlJc w:val="left"/>
      <w:pPr>
        <w:ind w:left="20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EC40A24">
      <w:start w:val="1"/>
      <w:numFmt w:val="bullet"/>
      <w:lvlText w:val="o"/>
      <w:lvlJc w:val="left"/>
      <w:pPr>
        <w:ind w:left="28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76233AE">
      <w:start w:val="1"/>
      <w:numFmt w:val="bullet"/>
      <w:lvlText w:val="▪"/>
      <w:lvlJc w:val="left"/>
      <w:pPr>
        <w:ind w:left="35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B5CCB92">
      <w:start w:val="1"/>
      <w:numFmt w:val="bullet"/>
      <w:lvlText w:val="•"/>
      <w:lvlJc w:val="left"/>
      <w:pPr>
        <w:ind w:left="424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71A6C0C">
      <w:start w:val="1"/>
      <w:numFmt w:val="bullet"/>
      <w:lvlText w:val="o"/>
      <w:lvlJc w:val="left"/>
      <w:pPr>
        <w:ind w:left="49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6E8C2C8">
      <w:start w:val="1"/>
      <w:numFmt w:val="bullet"/>
      <w:lvlText w:val="▪"/>
      <w:lvlJc w:val="left"/>
      <w:pPr>
        <w:ind w:left="56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5CBF643F"/>
    <w:multiLevelType w:val="hybridMultilevel"/>
    <w:tmpl w:val="1FE27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D572B0D"/>
    <w:multiLevelType w:val="hybridMultilevel"/>
    <w:tmpl w:val="75FE1470"/>
    <w:lvl w:ilvl="0" w:tplc="7510445A">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C2A2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36CB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BEA4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AC182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4247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207F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5295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AC74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DFF5B3B"/>
    <w:multiLevelType w:val="hybridMultilevel"/>
    <w:tmpl w:val="62EC80F8"/>
    <w:lvl w:ilvl="0" w:tplc="288E3900">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4A3C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7AD4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B4E8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8BBF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CA71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1862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C14F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10C6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2B34435"/>
    <w:multiLevelType w:val="multilevel"/>
    <w:tmpl w:val="364455D8"/>
    <w:styleLink w:val="Style3"/>
    <w:lvl w:ilvl="0">
      <w:start w:val="1"/>
      <w:numFmt w:val="decimal"/>
      <w:lvlText w:val="%1"/>
      <w:lvlJc w:val="left"/>
      <w:pPr>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709"/>
        </w:tabs>
        <w:ind w:left="709" w:hanging="709"/>
      </w:pPr>
      <w:rPr>
        <w:rFonts w:cs="Times New Roman" w:hint="default"/>
      </w:rPr>
    </w:lvl>
    <w:lvl w:ilvl="5">
      <w:start w:val="1"/>
      <w:numFmt w:val="decimal"/>
      <w:lvlText w:val="%1.%2.%3.%4.%5.%6"/>
      <w:lvlJc w:val="left"/>
      <w:pPr>
        <w:tabs>
          <w:tab w:val="num" w:pos="709"/>
        </w:tabs>
        <w:ind w:left="709" w:hanging="709"/>
      </w:pPr>
      <w:rPr>
        <w:rFonts w:cs="Times New Roman" w:hint="default"/>
      </w:rPr>
    </w:lvl>
    <w:lvl w:ilvl="6">
      <w:start w:val="1"/>
      <w:numFmt w:val="decimal"/>
      <w:lvlText w:val="%1.%2.%3.%4.%5.%6.%7"/>
      <w:lvlJc w:val="left"/>
      <w:pPr>
        <w:tabs>
          <w:tab w:val="num" w:pos="709"/>
        </w:tabs>
        <w:ind w:left="709" w:hanging="709"/>
      </w:pPr>
      <w:rPr>
        <w:rFonts w:cs="Times New Roman" w:hint="default"/>
      </w:rPr>
    </w:lvl>
    <w:lvl w:ilvl="7">
      <w:start w:val="1"/>
      <w:numFmt w:val="decimal"/>
      <w:lvlText w:val="%1.%2.%3.%4.%5.%6.%7.%8"/>
      <w:lvlJc w:val="left"/>
      <w:pPr>
        <w:tabs>
          <w:tab w:val="num" w:pos="709"/>
        </w:tabs>
        <w:ind w:left="709" w:hanging="709"/>
      </w:pPr>
      <w:rPr>
        <w:rFonts w:cs="Times New Roman" w:hint="default"/>
      </w:rPr>
    </w:lvl>
    <w:lvl w:ilvl="8">
      <w:start w:val="1"/>
      <w:numFmt w:val="decimal"/>
      <w:lvlText w:val="%1.%2.%3.%4.%5.%6.%7.%8.%9"/>
      <w:lvlJc w:val="left"/>
      <w:pPr>
        <w:tabs>
          <w:tab w:val="num" w:pos="709"/>
        </w:tabs>
        <w:ind w:left="709" w:hanging="709"/>
      </w:pPr>
      <w:rPr>
        <w:rFonts w:cs="Times New Roman" w:hint="default"/>
      </w:rPr>
    </w:lvl>
  </w:abstractNum>
  <w:abstractNum w:abstractNumId="64" w15:restartNumberingAfterBreak="0">
    <w:nsid w:val="65BE0143"/>
    <w:multiLevelType w:val="hybridMultilevel"/>
    <w:tmpl w:val="4A062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780709D"/>
    <w:multiLevelType w:val="hybridMultilevel"/>
    <w:tmpl w:val="FCAE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8A434D9"/>
    <w:multiLevelType w:val="hybridMultilevel"/>
    <w:tmpl w:val="58DC6056"/>
    <w:lvl w:ilvl="0" w:tplc="56E8893E">
      <w:start w:val="1"/>
      <w:numFmt w:val="bullet"/>
      <w:lvlText w:val="•"/>
      <w:lvlJc w:val="left"/>
      <w:pPr>
        <w:ind w:left="288"/>
      </w:pPr>
      <w:rPr>
        <w:rFonts w:ascii="Arial" w:eastAsia="Arial" w:hAnsi="Arial" w:cs="Arial"/>
        <w:b w:val="0"/>
        <w:i w:val="0"/>
        <w:strike w:val="0"/>
        <w:dstrike w:val="0"/>
        <w:color w:val="434343"/>
        <w:sz w:val="18"/>
        <w:szCs w:val="18"/>
        <w:u w:val="none" w:color="000000"/>
        <w:bdr w:val="none" w:sz="0" w:space="0" w:color="auto"/>
        <w:shd w:val="clear" w:color="auto" w:fill="auto"/>
        <w:vertAlign w:val="baseline"/>
      </w:rPr>
    </w:lvl>
    <w:lvl w:ilvl="1" w:tplc="80FE2E00">
      <w:start w:val="1"/>
      <w:numFmt w:val="bullet"/>
      <w:lvlText w:val="o"/>
      <w:lvlJc w:val="left"/>
      <w:pPr>
        <w:ind w:left="1188"/>
      </w:pPr>
      <w:rPr>
        <w:rFonts w:ascii="Segoe UI Symbol" w:eastAsia="Segoe UI Symbol" w:hAnsi="Segoe UI Symbol" w:cs="Segoe UI Symbol"/>
        <w:b w:val="0"/>
        <w:i w:val="0"/>
        <w:strike w:val="0"/>
        <w:dstrike w:val="0"/>
        <w:color w:val="434343"/>
        <w:sz w:val="18"/>
        <w:szCs w:val="18"/>
        <w:u w:val="none" w:color="000000"/>
        <w:bdr w:val="none" w:sz="0" w:space="0" w:color="auto"/>
        <w:shd w:val="clear" w:color="auto" w:fill="auto"/>
        <w:vertAlign w:val="baseline"/>
      </w:rPr>
    </w:lvl>
    <w:lvl w:ilvl="2" w:tplc="214A7EE0">
      <w:start w:val="1"/>
      <w:numFmt w:val="bullet"/>
      <w:lvlText w:val="▪"/>
      <w:lvlJc w:val="left"/>
      <w:pPr>
        <w:ind w:left="1908"/>
      </w:pPr>
      <w:rPr>
        <w:rFonts w:ascii="Segoe UI Symbol" w:eastAsia="Segoe UI Symbol" w:hAnsi="Segoe UI Symbol" w:cs="Segoe UI Symbol"/>
        <w:b w:val="0"/>
        <w:i w:val="0"/>
        <w:strike w:val="0"/>
        <w:dstrike w:val="0"/>
        <w:color w:val="434343"/>
        <w:sz w:val="18"/>
        <w:szCs w:val="18"/>
        <w:u w:val="none" w:color="000000"/>
        <w:bdr w:val="none" w:sz="0" w:space="0" w:color="auto"/>
        <w:shd w:val="clear" w:color="auto" w:fill="auto"/>
        <w:vertAlign w:val="baseline"/>
      </w:rPr>
    </w:lvl>
    <w:lvl w:ilvl="3" w:tplc="CE705DF8">
      <w:start w:val="1"/>
      <w:numFmt w:val="bullet"/>
      <w:lvlText w:val="•"/>
      <w:lvlJc w:val="left"/>
      <w:pPr>
        <w:ind w:left="2628"/>
      </w:pPr>
      <w:rPr>
        <w:rFonts w:ascii="Arial" w:eastAsia="Arial" w:hAnsi="Arial" w:cs="Arial"/>
        <w:b w:val="0"/>
        <w:i w:val="0"/>
        <w:strike w:val="0"/>
        <w:dstrike w:val="0"/>
        <w:color w:val="434343"/>
        <w:sz w:val="18"/>
        <w:szCs w:val="18"/>
        <w:u w:val="none" w:color="000000"/>
        <w:bdr w:val="none" w:sz="0" w:space="0" w:color="auto"/>
        <w:shd w:val="clear" w:color="auto" w:fill="auto"/>
        <w:vertAlign w:val="baseline"/>
      </w:rPr>
    </w:lvl>
    <w:lvl w:ilvl="4" w:tplc="5934AEAE">
      <w:start w:val="1"/>
      <w:numFmt w:val="bullet"/>
      <w:lvlText w:val="o"/>
      <w:lvlJc w:val="left"/>
      <w:pPr>
        <w:ind w:left="3348"/>
      </w:pPr>
      <w:rPr>
        <w:rFonts w:ascii="Segoe UI Symbol" w:eastAsia="Segoe UI Symbol" w:hAnsi="Segoe UI Symbol" w:cs="Segoe UI Symbol"/>
        <w:b w:val="0"/>
        <w:i w:val="0"/>
        <w:strike w:val="0"/>
        <w:dstrike w:val="0"/>
        <w:color w:val="434343"/>
        <w:sz w:val="18"/>
        <w:szCs w:val="18"/>
        <w:u w:val="none" w:color="000000"/>
        <w:bdr w:val="none" w:sz="0" w:space="0" w:color="auto"/>
        <w:shd w:val="clear" w:color="auto" w:fill="auto"/>
        <w:vertAlign w:val="baseline"/>
      </w:rPr>
    </w:lvl>
    <w:lvl w:ilvl="5" w:tplc="C28C2F68">
      <w:start w:val="1"/>
      <w:numFmt w:val="bullet"/>
      <w:lvlText w:val="▪"/>
      <w:lvlJc w:val="left"/>
      <w:pPr>
        <w:ind w:left="4068"/>
      </w:pPr>
      <w:rPr>
        <w:rFonts w:ascii="Segoe UI Symbol" w:eastAsia="Segoe UI Symbol" w:hAnsi="Segoe UI Symbol" w:cs="Segoe UI Symbol"/>
        <w:b w:val="0"/>
        <w:i w:val="0"/>
        <w:strike w:val="0"/>
        <w:dstrike w:val="0"/>
        <w:color w:val="434343"/>
        <w:sz w:val="18"/>
        <w:szCs w:val="18"/>
        <w:u w:val="none" w:color="000000"/>
        <w:bdr w:val="none" w:sz="0" w:space="0" w:color="auto"/>
        <w:shd w:val="clear" w:color="auto" w:fill="auto"/>
        <w:vertAlign w:val="baseline"/>
      </w:rPr>
    </w:lvl>
    <w:lvl w:ilvl="6" w:tplc="291EE830">
      <w:start w:val="1"/>
      <w:numFmt w:val="bullet"/>
      <w:lvlText w:val="•"/>
      <w:lvlJc w:val="left"/>
      <w:pPr>
        <w:ind w:left="4788"/>
      </w:pPr>
      <w:rPr>
        <w:rFonts w:ascii="Arial" w:eastAsia="Arial" w:hAnsi="Arial" w:cs="Arial"/>
        <w:b w:val="0"/>
        <w:i w:val="0"/>
        <w:strike w:val="0"/>
        <w:dstrike w:val="0"/>
        <w:color w:val="434343"/>
        <w:sz w:val="18"/>
        <w:szCs w:val="18"/>
        <w:u w:val="none" w:color="000000"/>
        <w:bdr w:val="none" w:sz="0" w:space="0" w:color="auto"/>
        <w:shd w:val="clear" w:color="auto" w:fill="auto"/>
        <w:vertAlign w:val="baseline"/>
      </w:rPr>
    </w:lvl>
    <w:lvl w:ilvl="7" w:tplc="1E8095D2">
      <w:start w:val="1"/>
      <w:numFmt w:val="bullet"/>
      <w:lvlText w:val="o"/>
      <w:lvlJc w:val="left"/>
      <w:pPr>
        <w:ind w:left="5508"/>
      </w:pPr>
      <w:rPr>
        <w:rFonts w:ascii="Segoe UI Symbol" w:eastAsia="Segoe UI Symbol" w:hAnsi="Segoe UI Symbol" w:cs="Segoe UI Symbol"/>
        <w:b w:val="0"/>
        <w:i w:val="0"/>
        <w:strike w:val="0"/>
        <w:dstrike w:val="0"/>
        <w:color w:val="434343"/>
        <w:sz w:val="18"/>
        <w:szCs w:val="18"/>
        <w:u w:val="none" w:color="000000"/>
        <w:bdr w:val="none" w:sz="0" w:space="0" w:color="auto"/>
        <w:shd w:val="clear" w:color="auto" w:fill="auto"/>
        <w:vertAlign w:val="baseline"/>
      </w:rPr>
    </w:lvl>
    <w:lvl w:ilvl="8" w:tplc="37B0C1A6">
      <w:start w:val="1"/>
      <w:numFmt w:val="bullet"/>
      <w:lvlText w:val="▪"/>
      <w:lvlJc w:val="left"/>
      <w:pPr>
        <w:ind w:left="6228"/>
      </w:pPr>
      <w:rPr>
        <w:rFonts w:ascii="Segoe UI Symbol" w:eastAsia="Segoe UI Symbol" w:hAnsi="Segoe UI Symbol" w:cs="Segoe UI Symbol"/>
        <w:b w:val="0"/>
        <w:i w:val="0"/>
        <w:strike w:val="0"/>
        <w:dstrike w:val="0"/>
        <w:color w:val="434343"/>
        <w:sz w:val="18"/>
        <w:szCs w:val="18"/>
        <w:u w:val="none" w:color="000000"/>
        <w:bdr w:val="none" w:sz="0" w:space="0" w:color="auto"/>
        <w:shd w:val="clear" w:color="auto" w:fill="auto"/>
        <w:vertAlign w:val="baseline"/>
      </w:rPr>
    </w:lvl>
  </w:abstractNum>
  <w:abstractNum w:abstractNumId="67" w15:restartNumberingAfterBreak="0">
    <w:nsid w:val="6FF67ADD"/>
    <w:multiLevelType w:val="multilevel"/>
    <w:tmpl w:val="6EC03962"/>
    <w:lvl w:ilvl="0">
      <w:start w:val="1"/>
      <w:numFmt w:val="bullet"/>
      <w:pStyle w:val="BodyBullet1"/>
      <w:lvlText w:val=""/>
      <w:lvlJc w:val="left"/>
      <w:pPr>
        <w:ind w:left="397" w:hanging="397"/>
      </w:pPr>
      <w:rPr>
        <w:rFonts w:ascii="Symbol" w:hAnsi="Symbol" w:hint="default"/>
        <w:b w:val="0"/>
        <w:i w:val="0"/>
        <w:color w:val="auto"/>
        <w:sz w:val="22"/>
      </w:rPr>
    </w:lvl>
    <w:lvl w:ilvl="1">
      <w:start w:val="1"/>
      <w:numFmt w:val="bullet"/>
      <w:pStyle w:val="BodyBullet2"/>
      <w:lvlText w:val="–"/>
      <w:lvlJc w:val="left"/>
      <w:pPr>
        <w:ind w:left="794" w:hanging="397"/>
      </w:pPr>
      <w:rPr>
        <w:rFonts w:ascii="Calibri" w:hAnsi="Calibri" w:hint="default"/>
        <w:b w:val="0"/>
        <w:i w:val="0"/>
        <w:color w:val="auto"/>
        <w:sz w:val="22"/>
      </w:rPr>
    </w:lvl>
    <w:lvl w:ilvl="2">
      <w:start w:val="1"/>
      <w:numFmt w:val="bullet"/>
      <w:pStyle w:val="BodyBullet3"/>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68" w15:restartNumberingAfterBreak="0">
    <w:nsid w:val="72405460"/>
    <w:multiLevelType w:val="hybridMultilevel"/>
    <w:tmpl w:val="6450CCA4"/>
    <w:lvl w:ilvl="0" w:tplc="40A44FE4">
      <w:start w:val="1"/>
      <w:numFmt w:val="bullet"/>
      <w:lvlText w:val="•"/>
      <w:lvlJc w:val="left"/>
      <w:pPr>
        <w:ind w:left="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2C9E6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1EC1C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4491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849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22E2F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B21A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64EC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DEA0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81757E3"/>
    <w:multiLevelType w:val="multilevel"/>
    <w:tmpl w:val="C9A682F4"/>
    <w:lvl w:ilvl="0">
      <w:start w:val="1"/>
      <w:numFmt w:val="decimal"/>
      <w:lvlRestart w:val="0"/>
      <w:pStyle w:val="CommentaryHeading1"/>
      <w:suff w:val="nothing"/>
      <w:lvlText w:val="Commentary %1"/>
      <w:lvlJc w:val="left"/>
      <w:pPr>
        <w:ind w:left="2835" w:hanging="2835"/>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val="0"/>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70" w15:restartNumberingAfterBreak="0">
    <w:nsid w:val="7ADB70F5"/>
    <w:multiLevelType w:val="multilevel"/>
    <w:tmpl w:val="0B029986"/>
    <w:lvl w:ilvl="0">
      <w:start w:val="1"/>
      <w:numFmt w:val="none"/>
      <w:lvlText w:val=""/>
      <w:lvlJc w:val="left"/>
      <w:pPr>
        <w:tabs>
          <w:tab w:val="num" w:pos="2835"/>
        </w:tabs>
        <w:ind w:left="2835" w:hanging="2835"/>
      </w:pPr>
      <w:rPr>
        <w:rFonts w:ascii="Arial" w:hAnsi="Arial" w:hint="default"/>
        <w:caps/>
        <w:sz w:val="32"/>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tabs>
          <w:tab w:val="num" w:pos="2835"/>
        </w:tabs>
        <w:ind w:left="2835" w:hanging="2835"/>
      </w:pPr>
      <w:rPr>
        <w:rFonts w:ascii="Arial" w:hAnsi="Arial" w:hint="default"/>
        <w:caps/>
        <w:sz w:val="32"/>
        <w:szCs w:val="32"/>
      </w:rPr>
    </w:lvl>
    <w:lvl w:ilvl="7">
      <w:start w:val="1"/>
      <w:numFmt w:val="none"/>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1" w15:restartNumberingAfterBreak="0">
    <w:nsid w:val="7C5B0C1F"/>
    <w:multiLevelType w:val="hybridMultilevel"/>
    <w:tmpl w:val="D538777A"/>
    <w:lvl w:ilvl="0" w:tplc="ED86D042">
      <w:start w:val="1"/>
      <w:numFmt w:val="bullet"/>
      <w:pStyle w:val="TableFigureLevel2Bullet"/>
      <w:lvlText w:val="-"/>
      <w:lvlJc w:val="left"/>
      <w:pPr>
        <w:ind w:left="896" w:hanging="360"/>
      </w:pPr>
      <w:rPr>
        <w:rFonts w:ascii="Courier New" w:hAnsi="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72" w15:restartNumberingAfterBreak="0">
    <w:nsid w:val="7D2D086A"/>
    <w:multiLevelType w:val="hybridMultilevel"/>
    <w:tmpl w:val="E8CC6CAE"/>
    <w:lvl w:ilvl="0" w:tplc="4B8C9B1C">
      <w:start w:val="1"/>
      <w:numFmt w:val="bullet"/>
      <w:lvlText w:val="•"/>
      <w:lvlJc w:val="left"/>
      <w:pPr>
        <w:ind w:left="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73" w15:restartNumberingAfterBreak="0">
    <w:nsid w:val="7F52504D"/>
    <w:multiLevelType w:val="hybridMultilevel"/>
    <w:tmpl w:val="6C902D8C"/>
    <w:lvl w:ilvl="0" w:tplc="5B30BFCA">
      <w:start w:val="1"/>
      <w:numFmt w:val="lowerLetter"/>
      <w:lvlText w:val="%1)"/>
      <w:lvlJc w:val="left"/>
      <w:pPr>
        <w:ind w:left="720" w:hanging="360"/>
      </w:pPr>
    </w:lvl>
    <w:lvl w:ilvl="1" w:tplc="A8B0DA56">
      <w:start w:val="1"/>
      <w:numFmt w:val="lowerLetter"/>
      <w:pStyle w:val="Tableletteredlist"/>
      <w:lvlText w:val="%2)"/>
      <w:lvlJc w:val="left"/>
      <w:pPr>
        <w:ind w:left="1440" w:hanging="360"/>
      </w:pPr>
    </w:lvl>
    <w:lvl w:ilvl="2" w:tplc="E97CD92E">
      <w:start w:val="1"/>
      <w:numFmt w:val="lowerRoman"/>
      <w:lvlText w:val="%3."/>
      <w:lvlJc w:val="right"/>
      <w:pPr>
        <w:ind w:left="2160" w:hanging="180"/>
      </w:pPr>
    </w:lvl>
    <w:lvl w:ilvl="3" w:tplc="67E6490A" w:tentative="1">
      <w:start w:val="1"/>
      <w:numFmt w:val="decimal"/>
      <w:lvlText w:val="%4."/>
      <w:lvlJc w:val="left"/>
      <w:pPr>
        <w:ind w:left="2880" w:hanging="360"/>
      </w:pPr>
    </w:lvl>
    <w:lvl w:ilvl="4" w:tplc="74520220" w:tentative="1">
      <w:start w:val="1"/>
      <w:numFmt w:val="lowerLetter"/>
      <w:lvlText w:val="%5."/>
      <w:lvlJc w:val="left"/>
      <w:pPr>
        <w:ind w:left="3600" w:hanging="360"/>
      </w:pPr>
    </w:lvl>
    <w:lvl w:ilvl="5" w:tplc="F998C03A" w:tentative="1">
      <w:start w:val="1"/>
      <w:numFmt w:val="lowerRoman"/>
      <w:lvlText w:val="%6."/>
      <w:lvlJc w:val="right"/>
      <w:pPr>
        <w:ind w:left="4320" w:hanging="180"/>
      </w:pPr>
    </w:lvl>
    <w:lvl w:ilvl="6" w:tplc="F9E45634" w:tentative="1">
      <w:start w:val="1"/>
      <w:numFmt w:val="decimal"/>
      <w:lvlText w:val="%7."/>
      <w:lvlJc w:val="left"/>
      <w:pPr>
        <w:ind w:left="5040" w:hanging="360"/>
      </w:pPr>
    </w:lvl>
    <w:lvl w:ilvl="7" w:tplc="7000210A" w:tentative="1">
      <w:start w:val="1"/>
      <w:numFmt w:val="lowerLetter"/>
      <w:lvlText w:val="%8."/>
      <w:lvlJc w:val="left"/>
      <w:pPr>
        <w:ind w:left="5760" w:hanging="360"/>
      </w:pPr>
    </w:lvl>
    <w:lvl w:ilvl="8" w:tplc="E22A228C" w:tentative="1">
      <w:start w:val="1"/>
      <w:numFmt w:val="lowerRoman"/>
      <w:lvlText w:val="%9."/>
      <w:lvlJc w:val="right"/>
      <w:pPr>
        <w:ind w:left="6480" w:hanging="180"/>
      </w:pPr>
    </w:lvl>
  </w:abstractNum>
  <w:num w:numId="1" w16cid:durableId="641422620">
    <w:abstractNumId w:val="4"/>
  </w:num>
  <w:num w:numId="2" w16cid:durableId="1934513100">
    <w:abstractNumId w:val="52"/>
  </w:num>
  <w:num w:numId="3" w16cid:durableId="1354112697">
    <w:abstractNumId w:val="39"/>
  </w:num>
  <w:num w:numId="4" w16cid:durableId="1277175483">
    <w:abstractNumId w:val="30"/>
  </w:num>
  <w:num w:numId="5" w16cid:durableId="1813257026">
    <w:abstractNumId w:val="69"/>
  </w:num>
  <w:num w:numId="6" w16cid:durableId="415714174">
    <w:abstractNumId w:val="54"/>
  </w:num>
  <w:num w:numId="7" w16cid:durableId="1137524539">
    <w:abstractNumId w:val="70"/>
  </w:num>
  <w:num w:numId="8" w16cid:durableId="384989150">
    <w:abstractNumId w:val="63"/>
  </w:num>
  <w:num w:numId="9" w16cid:durableId="740175041">
    <w:abstractNumId w:val="25"/>
  </w:num>
  <w:num w:numId="10" w16cid:durableId="1139303833">
    <w:abstractNumId w:val="43"/>
  </w:num>
  <w:num w:numId="11" w16cid:durableId="169561707">
    <w:abstractNumId w:val="71"/>
  </w:num>
  <w:num w:numId="12" w16cid:durableId="2113429359">
    <w:abstractNumId w:val="28"/>
  </w:num>
  <w:num w:numId="13" w16cid:durableId="845244090">
    <w:abstractNumId w:val="36"/>
  </w:num>
  <w:num w:numId="14" w16cid:durableId="1450318586">
    <w:abstractNumId w:val="58"/>
  </w:num>
  <w:num w:numId="15" w16cid:durableId="562835020">
    <w:abstractNumId w:val="37"/>
  </w:num>
  <w:num w:numId="16" w16cid:durableId="2011448742">
    <w:abstractNumId w:val="1"/>
  </w:num>
  <w:num w:numId="17" w16cid:durableId="1885866635">
    <w:abstractNumId w:val="2"/>
  </w:num>
  <w:num w:numId="18" w16cid:durableId="1527864611">
    <w:abstractNumId w:val="38"/>
  </w:num>
  <w:num w:numId="19" w16cid:durableId="991636642">
    <w:abstractNumId w:val="67"/>
  </w:num>
  <w:num w:numId="20" w16cid:durableId="1573664585">
    <w:abstractNumId w:val="40"/>
  </w:num>
  <w:num w:numId="21" w16cid:durableId="93866301">
    <w:abstractNumId w:val="26"/>
  </w:num>
  <w:num w:numId="22" w16cid:durableId="5177604">
    <w:abstractNumId w:val="21"/>
  </w:num>
  <w:num w:numId="23" w16cid:durableId="294916639">
    <w:abstractNumId w:val="11"/>
  </w:num>
  <w:num w:numId="24" w16cid:durableId="385182752">
    <w:abstractNumId w:val="73"/>
  </w:num>
  <w:num w:numId="25" w16cid:durableId="1505625709">
    <w:abstractNumId w:val="13"/>
  </w:num>
  <w:num w:numId="26" w16cid:durableId="1439254362">
    <w:abstractNumId w:val="31"/>
  </w:num>
  <w:num w:numId="27" w16cid:durableId="1012953881">
    <w:abstractNumId w:val="56"/>
  </w:num>
  <w:num w:numId="28" w16cid:durableId="327249109">
    <w:abstractNumId w:val="29"/>
  </w:num>
  <w:num w:numId="29" w16cid:durableId="261450018">
    <w:abstractNumId w:val="65"/>
  </w:num>
  <w:num w:numId="30" w16cid:durableId="591013389">
    <w:abstractNumId w:val="64"/>
  </w:num>
  <w:num w:numId="31" w16cid:durableId="1904754660">
    <w:abstractNumId w:val="35"/>
  </w:num>
  <w:num w:numId="32" w16cid:durableId="28382292">
    <w:abstractNumId w:val="32"/>
  </w:num>
  <w:num w:numId="33" w16cid:durableId="41567243">
    <w:abstractNumId w:val="12"/>
  </w:num>
  <w:num w:numId="34" w16cid:durableId="1787892878">
    <w:abstractNumId w:val="66"/>
  </w:num>
  <w:num w:numId="35" w16cid:durableId="1473064009">
    <w:abstractNumId w:val="18"/>
  </w:num>
  <w:num w:numId="36" w16cid:durableId="2000377331">
    <w:abstractNumId w:val="5"/>
  </w:num>
  <w:num w:numId="37" w16cid:durableId="1090782300">
    <w:abstractNumId w:val="20"/>
  </w:num>
  <w:num w:numId="38" w16cid:durableId="509955721">
    <w:abstractNumId w:val="57"/>
  </w:num>
  <w:num w:numId="39" w16cid:durableId="150603415">
    <w:abstractNumId w:val="46"/>
  </w:num>
  <w:num w:numId="40" w16cid:durableId="2011902997">
    <w:abstractNumId w:val="49"/>
  </w:num>
  <w:num w:numId="41" w16cid:durableId="712653454">
    <w:abstractNumId w:val="44"/>
  </w:num>
  <w:num w:numId="42" w16cid:durableId="167983521">
    <w:abstractNumId w:val="50"/>
  </w:num>
  <w:num w:numId="43" w16cid:durableId="1995837538">
    <w:abstractNumId w:val="61"/>
  </w:num>
  <w:num w:numId="44" w16cid:durableId="473522794">
    <w:abstractNumId w:val="19"/>
  </w:num>
  <w:num w:numId="45" w16cid:durableId="696004323">
    <w:abstractNumId w:val="68"/>
  </w:num>
  <w:num w:numId="46" w16cid:durableId="42288546">
    <w:abstractNumId w:val="7"/>
  </w:num>
  <w:num w:numId="47" w16cid:durableId="960262626">
    <w:abstractNumId w:val="14"/>
  </w:num>
  <w:num w:numId="48" w16cid:durableId="52697769">
    <w:abstractNumId w:val="6"/>
  </w:num>
  <w:num w:numId="49" w16cid:durableId="1667126453">
    <w:abstractNumId w:val="62"/>
  </w:num>
  <w:num w:numId="50" w16cid:durableId="2099209979">
    <w:abstractNumId w:val="23"/>
  </w:num>
  <w:num w:numId="51" w16cid:durableId="1497771255">
    <w:abstractNumId w:val="51"/>
  </w:num>
  <w:num w:numId="52" w16cid:durableId="1790397311">
    <w:abstractNumId w:val="34"/>
  </w:num>
  <w:num w:numId="53" w16cid:durableId="34693779">
    <w:abstractNumId w:val="60"/>
  </w:num>
  <w:num w:numId="54" w16cid:durableId="2001687604">
    <w:abstractNumId w:val="33"/>
  </w:num>
  <w:num w:numId="55" w16cid:durableId="1095127471">
    <w:abstractNumId w:val="22"/>
  </w:num>
  <w:num w:numId="56" w16cid:durableId="1943998650">
    <w:abstractNumId w:val="15"/>
  </w:num>
  <w:num w:numId="57" w16cid:durableId="822746149">
    <w:abstractNumId w:val="72"/>
  </w:num>
  <w:num w:numId="58" w16cid:durableId="930549150">
    <w:abstractNumId w:val="59"/>
  </w:num>
  <w:num w:numId="59" w16cid:durableId="741634158">
    <w:abstractNumId w:val="16"/>
  </w:num>
  <w:num w:numId="60" w16cid:durableId="1066876164">
    <w:abstractNumId w:val="10"/>
  </w:num>
  <w:num w:numId="61" w16cid:durableId="667708629">
    <w:abstractNumId w:val="27"/>
  </w:num>
  <w:num w:numId="62" w16cid:durableId="238946554">
    <w:abstractNumId w:val="42"/>
  </w:num>
  <w:num w:numId="63" w16cid:durableId="461504565">
    <w:abstractNumId w:val="41"/>
  </w:num>
  <w:num w:numId="64" w16cid:durableId="913734487">
    <w:abstractNumId w:val="47"/>
  </w:num>
  <w:num w:numId="65" w16cid:durableId="1810710140">
    <w:abstractNumId w:val="3"/>
  </w:num>
  <w:num w:numId="66" w16cid:durableId="2105370122">
    <w:abstractNumId w:val="53"/>
  </w:num>
  <w:num w:numId="67" w16cid:durableId="1028986376">
    <w:abstractNumId w:val="48"/>
  </w:num>
  <w:num w:numId="68" w16cid:durableId="473618">
    <w:abstractNumId w:val="0"/>
  </w:num>
  <w:num w:numId="69" w16cid:durableId="640817268">
    <w:abstractNumId w:val="17"/>
  </w:num>
  <w:num w:numId="70" w16cid:durableId="705642327">
    <w:abstractNumId w:val="24"/>
  </w:num>
  <w:num w:numId="71" w16cid:durableId="19362896">
    <w:abstractNumId w:val="9"/>
  </w:num>
  <w:num w:numId="72" w16cid:durableId="1659067906">
    <w:abstractNumId w:val="55"/>
  </w:num>
  <w:num w:numId="73" w16cid:durableId="1641886996">
    <w:abstractNumId w:val="8"/>
  </w:num>
  <w:num w:numId="74" w16cid:durableId="970937492">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formatting="1" w:enforcement="0"/>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A8"/>
    <w:rsid w:val="0000033A"/>
    <w:rsid w:val="00000BF7"/>
    <w:rsid w:val="00000EE8"/>
    <w:rsid w:val="00001188"/>
    <w:rsid w:val="00001629"/>
    <w:rsid w:val="0000171D"/>
    <w:rsid w:val="00002E5E"/>
    <w:rsid w:val="00003085"/>
    <w:rsid w:val="0000354E"/>
    <w:rsid w:val="00003B34"/>
    <w:rsid w:val="00004B02"/>
    <w:rsid w:val="00005344"/>
    <w:rsid w:val="00005AF4"/>
    <w:rsid w:val="0000680C"/>
    <w:rsid w:val="00006FDF"/>
    <w:rsid w:val="000104DB"/>
    <w:rsid w:val="000110F8"/>
    <w:rsid w:val="00011A6F"/>
    <w:rsid w:val="00011EF8"/>
    <w:rsid w:val="00012551"/>
    <w:rsid w:val="0001436C"/>
    <w:rsid w:val="00014D4B"/>
    <w:rsid w:val="00014D66"/>
    <w:rsid w:val="0001584D"/>
    <w:rsid w:val="0001725E"/>
    <w:rsid w:val="000176EA"/>
    <w:rsid w:val="00020F6F"/>
    <w:rsid w:val="00022141"/>
    <w:rsid w:val="00022274"/>
    <w:rsid w:val="0002401E"/>
    <w:rsid w:val="00024DBE"/>
    <w:rsid w:val="000258F3"/>
    <w:rsid w:val="00025E64"/>
    <w:rsid w:val="0002706D"/>
    <w:rsid w:val="00027361"/>
    <w:rsid w:val="000277D5"/>
    <w:rsid w:val="00027C22"/>
    <w:rsid w:val="00027ED6"/>
    <w:rsid w:val="000302D5"/>
    <w:rsid w:val="00031047"/>
    <w:rsid w:val="00031DB6"/>
    <w:rsid w:val="000341F2"/>
    <w:rsid w:val="0003487B"/>
    <w:rsid w:val="000352A8"/>
    <w:rsid w:val="00035B89"/>
    <w:rsid w:val="00035ECE"/>
    <w:rsid w:val="0003784F"/>
    <w:rsid w:val="000400FC"/>
    <w:rsid w:val="000402D5"/>
    <w:rsid w:val="00040425"/>
    <w:rsid w:val="000425A0"/>
    <w:rsid w:val="00042966"/>
    <w:rsid w:val="0004309B"/>
    <w:rsid w:val="00044089"/>
    <w:rsid w:val="00044421"/>
    <w:rsid w:val="00044D0B"/>
    <w:rsid w:val="0004518A"/>
    <w:rsid w:val="00045DC1"/>
    <w:rsid w:val="00046689"/>
    <w:rsid w:val="00047393"/>
    <w:rsid w:val="000476A5"/>
    <w:rsid w:val="000503C8"/>
    <w:rsid w:val="00050E09"/>
    <w:rsid w:val="0005130D"/>
    <w:rsid w:val="00051A9B"/>
    <w:rsid w:val="00051F99"/>
    <w:rsid w:val="00052938"/>
    <w:rsid w:val="00052E76"/>
    <w:rsid w:val="00053671"/>
    <w:rsid w:val="000552D7"/>
    <w:rsid w:val="00055877"/>
    <w:rsid w:val="00055E61"/>
    <w:rsid w:val="00056951"/>
    <w:rsid w:val="00056B92"/>
    <w:rsid w:val="00057DC2"/>
    <w:rsid w:val="00057FF4"/>
    <w:rsid w:val="00060385"/>
    <w:rsid w:val="0006063E"/>
    <w:rsid w:val="000616D3"/>
    <w:rsid w:val="0006252E"/>
    <w:rsid w:val="0006305E"/>
    <w:rsid w:val="00064869"/>
    <w:rsid w:val="000648AE"/>
    <w:rsid w:val="00064D43"/>
    <w:rsid w:val="00066FDB"/>
    <w:rsid w:val="00067037"/>
    <w:rsid w:val="000677C4"/>
    <w:rsid w:val="00067F5B"/>
    <w:rsid w:val="000700A6"/>
    <w:rsid w:val="00070E36"/>
    <w:rsid w:val="00071734"/>
    <w:rsid w:val="00072591"/>
    <w:rsid w:val="000725A4"/>
    <w:rsid w:val="00072678"/>
    <w:rsid w:val="00073600"/>
    <w:rsid w:val="00073C2E"/>
    <w:rsid w:val="00073C7B"/>
    <w:rsid w:val="0007489F"/>
    <w:rsid w:val="00075001"/>
    <w:rsid w:val="00076516"/>
    <w:rsid w:val="00076C41"/>
    <w:rsid w:val="00082730"/>
    <w:rsid w:val="00085409"/>
    <w:rsid w:val="000854BE"/>
    <w:rsid w:val="000857F3"/>
    <w:rsid w:val="0008717A"/>
    <w:rsid w:val="000874DC"/>
    <w:rsid w:val="00087771"/>
    <w:rsid w:val="00090665"/>
    <w:rsid w:val="00091694"/>
    <w:rsid w:val="000920BD"/>
    <w:rsid w:val="00093518"/>
    <w:rsid w:val="0009380F"/>
    <w:rsid w:val="00096C97"/>
    <w:rsid w:val="00097CD0"/>
    <w:rsid w:val="00097E94"/>
    <w:rsid w:val="000A1165"/>
    <w:rsid w:val="000A1E2E"/>
    <w:rsid w:val="000A4C3A"/>
    <w:rsid w:val="000A58FB"/>
    <w:rsid w:val="000A738A"/>
    <w:rsid w:val="000A74CA"/>
    <w:rsid w:val="000A7B2F"/>
    <w:rsid w:val="000B0585"/>
    <w:rsid w:val="000B1DC4"/>
    <w:rsid w:val="000B278E"/>
    <w:rsid w:val="000B29F7"/>
    <w:rsid w:val="000B2D4B"/>
    <w:rsid w:val="000B522C"/>
    <w:rsid w:val="000B640D"/>
    <w:rsid w:val="000B656C"/>
    <w:rsid w:val="000B672C"/>
    <w:rsid w:val="000B70B1"/>
    <w:rsid w:val="000C0087"/>
    <w:rsid w:val="000C0EE8"/>
    <w:rsid w:val="000C11EF"/>
    <w:rsid w:val="000C1926"/>
    <w:rsid w:val="000C1B72"/>
    <w:rsid w:val="000C1FB9"/>
    <w:rsid w:val="000C25A4"/>
    <w:rsid w:val="000C2A92"/>
    <w:rsid w:val="000C3618"/>
    <w:rsid w:val="000C38A4"/>
    <w:rsid w:val="000C4152"/>
    <w:rsid w:val="000C4C1A"/>
    <w:rsid w:val="000C4DD9"/>
    <w:rsid w:val="000C6C8D"/>
    <w:rsid w:val="000C7304"/>
    <w:rsid w:val="000C75A9"/>
    <w:rsid w:val="000C7626"/>
    <w:rsid w:val="000D0370"/>
    <w:rsid w:val="000D0E8D"/>
    <w:rsid w:val="000D1418"/>
    <w:rsid w:val="000D1D0F"/>
    <w:rsid w:val="000D1E02"/>
    <w:rsid w:val="000D1EDD"/>
    <w:rsid w:val="000D2594"/>
    <w:rsid w:val="000D284D"/>
    <w:rsid w:val="000D2AD1"/>
    <w:rsid w:val="000D3889"/>
    <w:rsid w:val="000D4BD0"/>
    <w:rsid w:val="000D4C7F"/>
    <w:rsid w:val="000D5054"/>
    <w:rsid w:val="000D58DC"/>
    <w:rsid w:val="000D5E47"/>
    <w:rsid w:val="000D6AD0"/>
    <w:rsid w:val="000D6BCF"/>
    <w:rsid w:val="000D722B"/>
    <w:rsid w:val="000D7461"/>
    <w:rsid w:val="000D752E"/>
    <w:rsid w:val="000D7601"/>
    <w:rsid w:val="000D79DB"/>
    <w:rsid w:val="000E10B8"/>
    <w:rsid w:val="000E1984"/>
    <w:rsid w:val="000E1F5D"/>
    <w:rsid w:val="000E1F7A"/>
    <w:rsid w:val="000E25D5"/>
    <w:rsid w:val="000E3217"/>
    <w:rsid w:val="000E37E7"/>
    <w:rsid w:val="000E49C1"/>
    <w:rsid w:val="000E4EA0"/>
    <w:rsid w:val="000E4EFA"/>
    <w:rsid w:val="000E5892"/>
    <w:rsid w:val="000E6035"/>
    <w:rsid w:val="000E7BAB"/>
    <w:rsid w:val="000F00D6"/>
    <w:rsid w:val="000F0782"/>
    <w:rsid w:val="000F1E7E"/>
    <w:rsid w:val="000F21C1"/>
    <w:rsid w:val="000F2277"/>
    <w:rsid w:val="000F2843"/>
    <w:rsid w:val="000F2EF6"/>
    <w:rsid w:val="000F33F3"/>
    <w:rsid w:val="000F3625"/>
    <w:rsid w:val="000F4F0B"/>
    <w:rsid w:val="000F51DB"/>
    <w:rsid w:val="000F5838"/>
    <w:rsid w:val="000F5EA5"/>
    <w:rsid w:val="000F6B2C"/>
    <w:rsid w:val="000F6EDD"/>
    <w:rsid w:val="00100716"/>
    <w:rsid w:val="0010169F"/>
    <w:rsid w:val="00101D2B"/>
    <w:rsid w:val="00101FB0"/>
    <w:rsid w:val="00102F12"/>
    <w:rsid w:val="001033D0"/>
    <w:rsid w:val="001036AA"/>
    <w:rsid w:val="001039FA"/>
    <w:rsid w:val="0010459D"/>
    <w:rsid w:val="00104A9F"/>
    <w:rsid w:val="00104BCB"/>
    <w:rsid w:val="00105A90"/>
    <w:rsid w:val="00110DF9"/>
    <w:rsid w:val="0011114A"/>
    <w:rsid w:val="00112AA7"/>
    <w:rsid w:val="00113EB6"/>
    <w:rsid w:val="00114919"/>
    <w:rsid w:val="00114AED"/>
    <w:rsid w:val="001157F1"/>
    <w:rsid w:val="00116978"/>
    <w:rsid w:val="00116B87"/>
    <w:rsid w:val="00117496"/>
    <w:rsid w:val="001175CE"/>
    <w:rsid w:val="0011783C"/>
    <w:rsid w:val="00120E00"/>
    <w:rsid w:val="00121D5F"/>
    <w:rsid w:val="00123028"/>
    <w:rsid w:val="00123F4C"/>
    <w:rsid w:val="00124317"/>
    <w:rsid w:val="00124C30"/>
    <w:rsid w:val="00124E59"/>
    <w:rsid w:val="00125EFE"/>
    <w:rsid w:val="00126310"/>
    <w:rsid w:val="00127F9F"/>
    <w:rsid w:val="00130082"/>
    <w:rsid w:val="001308D5"/>
    <w:rsid w:val="00131518"/>
    <w:rsid w:val="0013190F"/>
    <w:rsid w:val="00131AC8"/>
    <w:rsid w:val="00131B03"/>
    <w:rsid w:val="00131EC4"/>
    <w:rsid w:val="00131F72"/>
    <w:rsid w:val="00132C3B"/>
    <w:rsid w:val="00134026"/>
    <w:rsid w:val="0013450C"/>
    <w:rsid w:val="001346B1"/>
    <w:rsid w:val="001347EA"/>
    <w:rsid w:val="00134B10"/>
    <w:rsid w:val="00135791"/>
    <w:rsid w:val="00135FE4"/>
    <w:rsid w:val="00136265"/>
    <w:rsid w:val="001362C0"/>
    <w:rsid w:val="001369E3"/>
    <w:rsid w:val="00136AB5"/>
    <w:rsid w:val="0014348A"/>
    <w:rsid w:val="0014389F"/>
    <w:rsid w:val="00143DBC"/>
    <w:rsid w:val="00145D6A"/>
    <w:rsid w:val="00145E2E"/>
    <w:rsid w:val="0014766E"/>
    <w:rsid w:val="00147E01"/>
    <w:rsid w:val="001505B5"/>
    <w:rsid w:val="00150F40"/>
    <w:rsid w:val="00152633"/>
    <w:rsid w:val="0015279C"/>
    <w:rsid w:val="00152E5A"/>
    <w:rsid w:val="001541B4"/>
    <w:rsid w:val="001557C3"/>
    <w:rsid w:val="00156E0E"/>
    <w:rsid w:val="00157109"/>
    <w:rsid w:val="0015749D"/>
    <w:rsid w:val="001579DB"/>
    <w:rsid w:val="0016062E"/>
    <w:rsid w:val="00160E51"/>
    <w:rsid w:val="001622B8"/>
    <w:rsid w:val="00162C8F"/>
    <w:rsid w:val="0016312C"/>
    <w:rsid w:val="00165501"/>
    <w:rsid w:val="001666A8"/>
    <w:rsid w:val="0016698E"/>
    <w:rsid w:val="001675B8"/>
    <w:rsid w:val="001679A2"/>
    <w:rsid w:val="001704B3"/>
    <w:rsid w:val="001708A8"/>
    <w:rsid w:val="001715B6"/>
    <w:rsid w:val="00171ABF"/>
    <w:rsid w:val="00172634"/>
    <w:rsid w:val="00172B55"/>
    <w:rsid w:val="00173D7F"/>
    <w:rsid w:val="00175A0D"/>
    <w:rsid w:val="00176024"/>
    <w:rsid w:val="00176E85"/>
    <w:rsid w:val="001778CE"/>
    <w:rsid w:val="001778DB"/>
    <w:rsid w:val="00177E1E"/>
    <w:rsid w:val="00180110"/>
    <w:rsid w:val="0018160B"/>
    <w:rsid w:val="00181763"/>
    <w:rsid w:val="00181CCE"/>
    <w:rsid w:val="00182AED"/>
    <w:rsid w:val="00183103"/>
    <w:rsid w:val="00183D05"/>
    <w:rsid w:val="00183DD3"/>
    <w:rsid w:val="00183E91"/>
    <w:rsid w:val="00184339"/>
    <w:rsid w:val="001845C1"/>
    <w:rsid w:val="00185043"/>
    <w:rsid w:val="001862E7"/>
    <w:rsid w:val="001866FA"/>
    <w:rsid w:val="00186980"/>
    <w:rsid w:val="00186CA3"/>
    <w:rsid w:val="00186F94"/>
    <w:rsid w:val="00187670"/>
    <w:rsid w:val="00190B9D"/>
    <w:rsid w:val="001931A4"/>
    <w:rsid w:val="0019377C"/>
    <w:rsid w:val="001942F4"/>
    <w:rsid w:val="00195719"/>
    <w:rsid w:val="00195E99"/>
    <w:rsid w:val="001960ED"/>
    <w:rsid w:val="00196757"/>
    <w:rsid w:val="00196B2C"/>
    <w:rsid w:val="00197F7D"/>
    <w:rsid w:val="001A00C6"/>
    <w:rsid w:val="001A03C7"/>
    <w:rsid w:val="001A2121"/>
    <w:rsid w:val="001A388E"/>
    <w:rsid w:val="001A4C1F"/>
    <w:rsid w:val="001A4ECE"/>
    <w:rsid w:val="001A558F"/>
    <w:rsid w:val="001A7308"/>
    <w:rsid w:val="001A786B"/>
    <w:rsid w:val="001A7B5F"/>
    <w:rsid w:val="001A7E67"/>
    <w:rsid w:val="001B08C3"/>
    <w:rsid w:val="001B0B97"/>
    <w:rsid w:val="001B1486"/>
    <w:rsid w:val="001B1968"/>
    <w:rsid w:val="001B2F23"/>
    <w:rsid w:val="001B3056"/>
    <w:rsid w:val="001B3F85"/>
    <w:rsid w:val="001B42E3"/>
    <w:rsid w:val="001B70D3"/>
    <w:rsid w:val="001B74D4"/>
    <w:rsid w:val="001C01E3"/>
    <w:rsid w:val="001C080F"/>
    <w:rsid w:val="001C2181"/>
    <w:rsid w:val="001C26D3"/>
    <w:rsid w:val="001C3731"/>
    <w:rsid w:val="001C3A26"/>
    <w:rsid w:val="001C3F06"/>
    <w:rsid w:val="001C51A5"/>
    <w:rsid w:val="001C5B8E"/>
    <w:rsid w:val="001C6847"/>
    <w:rsid w:val="001C7282"/>
    <w:rsid w:val="001C72C4"/>
    <w:rsid w:val="001C7A4B"/>
    <w:rsid w:val="001D0972"/>
    <w:rsid w:val="001D1098"/>
    <w:rsid w:val="001D1882"/>
    <w:rsid w:val="001D1BD3"/>
    <w:rsid w:val="001D1C98"/>
    <w:rsid w:val="001D2051"/>
    <w:rsid w:val="001D3215"/>
    <w:rsid w:val="001D398F"/>
    <w:rsid w:val="001D5D5E"/>
    <w:rsid w:val="001D5FCD"/>
    <w:rsid w:val="001D696A"/>
    <w:rsid w:val="001D6BE8"/>
    <w:rsid w:val="001D6D7D"/>
    <w:rsid w:val="001D734A"/>
    <w:rsid w:val="001D7B61"/>
    <w:rsid w:val="001D7D09"/>
    <w:rsid w:val="001D7D16"/>
    <w:rsid w:val="001E1392"/>
    <w:rsid w:val="001E29E4"/>
    <w:rsid w:val="001E2C0B"/>
    <w:rsid w:val="001E2D3F"/>
    <w:rsid w:val="001E47A6"/>
    <w:rsid w:val="001E53D3"/>
    <w:rsid w:val="001E58DC"/>
    <w:rsid w:val="001E60BE"/>
    <w:rsid w:val="001E67F4"/>
    <w:rsid w:val="001F02AE"/>
    <w:rsid w:val="001F0D2E"/>
    <w:rsid w:val="001F1896"/>
    <w:rsid w:val="001F1A31"/>
    <w:rsid w:val="001F1DCA"/>
    <w:rsid w:val="001F1E11"/>
    <w:rsid w:val="001F1E76"/>
    <w:rsid w:val="001F21A2"/>
    <w:rsid w:val="001F2614"/>
    <w:rsid w:val="001F28FC"/>
    <w:rsid w:val="001F2C35"/>
    <w:rsid w:val="001F2F0A"/>
    <w:rsid w:val="001F3067"/>
    <w:rsid w:val="001F3187"/>
    <w:rsid w:val="001F4D33"/>
    <w:rsid w:val="001F5E53"/>
    <w:rsid w:val="001F64FE"/>
    <w:rsid w:val="001F6D77"/>
    <w:rsid w:val="001F7FA8"/>
    <w:rsid w:val="00200D3B"/>
    <w:rsid w:val="00202D9F"/>
    <w:rsid w:val="00202EB4"/>
    <w:rsid w:val="00203EB0"/>
    <w:rsid w:val="00204114"/>
    <w:rsid w:val="00204310"/>
    <w:rsid w:val="0020457C"/>
    <w:rsid w:val="00205069"/>
    <w:rsid w:val="002051D9"/>
    <w:rsid w:val="0020563E"/>
    <w:rsid w:val="0020599B"/>
    <w:rsid w:val="002059FA"/>
    <w:rsid w:val="002065BC"/>
    <w:rsid w:val="00206B51"/>
    <w:rsid w:val="0021076E"/>
    <w:rsid w:val="00210936"/>
    <w:rsid w:val="00211E6F"/>
    <w:rsid w:val="00212400"/>
    <w:rsid w:val="0021272B"/>
    <w:rsid w:val="00212ADB"/>
    <w:rsid w:val="00212DDB"/>
    <w:rsid w:val="002137EB"/>
    <w:rsid w:val="00213BC3"/>
    <w:rsid w:val="002140B0"/>
    <w:rsid w:val="002144C0"/>
    <w:rsid w:val="00214E2F"/>
    <w:rsid w:val="00214FB6"/>
    <w:rsid w:val="00215937"/>
    <w:rsid w:val="00216397"/>
    <w:rsid w:val="00216DA0"/>
    <w:rsid w:val="002171F4"/>
    <w:rsid w:val="00217A94"/>
    <w:rsid w:val="00217C39"/>
    <w:rsid w:val="002204F9"/>
    <w:rsid w:val="00221304"/>
    <w:rsid w:val="002213DF"/>
    <w:rsid w:val="00221465"/>
    <w:rsid w:val="002216DD"/>
    <w:rsid w:val="002217F5"/>
    <w:rsid w:val="00221C1D"/>
    <w:rsid w:val="0022257C"/>
    <w:rsid w:val="00222753"/>
    <w:rsid w:val="002229E0"/>
    <w:rsid w:val="0022315D"/>
    <w:rsid w:val="002234CC"/>
    <w:rsid w:val="0022488F"/>
    <w:rsid w:val="00225927"/>
    <w:rsid w:val="002267D0"/>
    <w:rsid w:val="00230A15"/>
    <w:rsid w:val="0023204E"/>
    <w:rsid w:val="00232BD4"/>
    <w:rsid w:val="002338A0"/>
    <w:rsid w:val="00233CAD"/>
    <w:rsid w:val="002348E4"/>
    <w:rsid w:val="00234C17"/>
    <w:rsid w:val="00234DD0"/>
    <w:rsid w:val="002350C3"/>
    <w:rsid w:val="0023513B"/>
    <w:rsid w:val="00235987"/>
    <w:rsid w:val="00236FC4"/>
    <w:rsid w:val="00237E9F"/>
    <w:rsid w:val="00240162"/>
    <w:rsid w:val="0024052D"/>
    <w:rsid w:val="002419E1"/>
    <w:rsid w:val="00242241"/>
    <w:rsid w:val="00242C5A"/>
    <w:rsid w:val="002430DF"/>
    <w:rsid w:val="002437F0"/>
    <w:rsid w:val="00243FA7"/>
    <w:rsid w:val="00243FB0"/>
    <w:rsid w:val="00244065"/>
    <w:rsid w:val="002442D0"/>
    <w:rsid w:val="0024486E"/>
    <w:rsid w:val="002452F5"/>
    <w:rsid w:val="00245547"/>
    <w:rsid w:val="00245BE9"/>
    <w:rsid w:val="00245D08"/>
    <w:rsid w:val="002476B4"/>
    <w:rsid w:val="00251AE4"/>
    <w:rsid w:val="002522A5"/>
    <w:rsid w:val="00252592"/>
    <w:rsid w:val="002525E2"/>
    <w:rsid w:val="002528AE"/>
    <w:rsid w:val="00252980"/>
    <w:rsid w:val="0025339F"/>
    <w:rsid w:val="00254B5F"/>
    <w:rsid w:val="00254C20"/>
    <w:rsid w:val="002556C4"/>
    <w:rsid w:val="00255E3D"/>
    <w:rsid w:val="0025755A"/>
    <w:rsid w:val="00257D89"/>
    <w:rsid w:val="002606C2"/>
    <w:rsid w:val="0026097A"/>
    <w:rsid w:val="00260F51"/>
    <w:rsid w:val="0026124B"/>
    <w:rsid w:val="00264697"/>
    <w:rsid w:val="002657BE"/>
    <w:rsid w:val="0026722F"/>
    <w:rsid w:val="0026740F"/>
    <w:rsid w:val="00267BF7"/>
    <w:rsid w:val="00270817"/>
    <w:rsid w:val="00270870"/>
    <w:rsid w:val="00271BCA"/>
    <w:rsid w:val="002727BC"/>
    <w:rsid w:val="00272E1C"/>
    <w:rsid w:val="00273B6A"/>
    <w:rsid w:val="00273E46"/>
    <w:rsid w:val="00273FE1"/>
    <w:rsid w:val="0027450A"/>
    <w:rsid w:val="00275DC4"/>
    <w:rsid w:val="002775D0"/>
    <w:rsid w:val="00277ABB"/>
    <w:rsid w:val="002807A2"/>
    <w:rsid w:val="00280A99"/>
    <w:rsid w:val="00281ADA"/>
    <w:rsid w:val="00282FA6"/>
    <w:rsid w:val="00283B92"/>
    <w:rsid w:val="002845AF"/>
    <w:rsid w:val="002845D3"/>
    <w:rsid w:val="00284904"/>
    <w:rsid w:val="00284D21"/>
    <w:rsid w:val="00285580"/>
    <w:rsid w:val="00285CB5"/>
    <w:rsid w:val="00286CE0"/>
    <w:rsid w:val="00290CF5"/>
    <w:rsid w:val="00290EBD"/>
    <w:rsid w:val="00290F13"/>
    <w:rsid w:val="00290F8D"/>
    <w:rsid w:val="00291893"/>
    <w:rsid w:val="00292022"/>
    <w:rsid w:val="002926E3"/>
    <w:rsid w:val="00292F78"/>
    <w:rsid w:val="002933C6"/>
    <w:rsid w:val="00293867"/>
    <w:rsid w:val="00293906"/>
    <w:rsid w:val="00295132"/>
    <w:rsid w:val="002A0860"/>
    <w:rsid w:val="002A4A4D"/>
    <w:rsid w:val="002A608E"/>
    <w:rsid w:val="002A61FF"/>
    <w:rsid w:val="002A7286"/>
    <w:rsid w:val="002A744D"/>
    <w:rsid w:val="002A77F4"/>
    <w:rsid w:val="002A7F9F"/>
    <w:rsid w:val="002B006B"/>
    <w:rsid w:val="002B0DEE"/>
    <w:rsid w:val="002B0F0E"/>
    <w:rsid w:val="002B12D7"/>
    <w:rsid w:val="002B1805"/>
    <w:rsid w:val="002B28F3"/>
    <w:rsid w:val="002B3055"/>
    <w:rsid w:val="002B3931"/>
    <w:rsid w:val="002B3F69"/>
    <w:rsid w:val="002B41AC"/>
    <w:rsid w:val="002B4F7D"/>
    <w:rsid w:val="002B523C"/>
    <w:rsid w:val="002B53FB"/>
    <w:rsid w:val="002B62D4"/>
    <w:rsid w:val="002B6F51"/>
    <w:rsid w:val="002B74F6"/>
    <w:rsid w:val="002C0462"/>
    <w:rsid w:val="002C0793"/>
    <w:rsid w:val="002C6381"/>
    <w:rsid w:val="002C7465"/>
    <w:rsid w:val="002D0D52"/>
    <w:rsid w:val="002D33AE"/>
    <w:rsid w:val="002D355C"/>
    <w:rsid w:val="002D3635"/>
    <w:rsid w:val="002D45ED"/>
    <w:rsid w:val="002D526C"/>
    <w:rsid w:val="002D5D24"/>
    <w:rsid w:val="002D6253"/>
    <w:rsid w:val="002D674C"/>
    <w:rsid w:val="002D77CF"/>
    <w:rsid w:val="002D7931"/>
    <w:rsid w:val="002E03F0"/>
    <w:rsid w:val="002E0A80"/>
    <w:rsid w:val="002E0DC0"/>
    <w:rsid w:val="002E2908"/>
    <w:rsid w:val="002E29D9"/>
    <w:rsid w:val="002E3891"/>
    <w:rsid w:val="002E3F5E"/>
    <w:rsid w:val="002E5A26"/>
    <w:rsid w:val="002E6A9D"/>
    <w:rsid w:val="002E6D21"/>
    <w:rsid w:val="002E6ED7"/>
    <w:rsid w:val="002E70A1"/>
    <w:rsid w:val="002E740D"/>
    <w:rsid w:val="002F0399"/>
    <w:rsid w:val="002F0531"/>
    <w:rsid w:val="002F0A94"/>
    <w:rsid w:val="002F0AD2"/>
    <w:rsid w:val="002F0C10"/>
    <w:rsid w:val="002F0FA8"/>
    <w:rsid w:val="002F1B19"/>
    <w:rsid w:val="002F243F"/>
    <w:rsid w:val="002F24BF"/>
    <w:rsid w:val="002F2671"/>
    <w:rsid w:val="002F2CBF"/>
    <w:rsid w:val="002F3425"/>
    <w:rsid w:val="002F3F5F"/>
    <w:rsid w:val="002F3FD4"/>
    <w:rsid w:val="002F4B5A"/>
    <w:rsid w:val="002F50F5"/>
    <w:rsid w:val="002F5846"/>
    <w:rsid w:val="002F67CE"/>
    <w:rsid w:val="002F6B37"/>
    <w:rsid w:val="002F7523"/>
    <w:rsid w:val="002F7795"/>
    <w:rsid w:val="002F78DD"/>
    <w:rsid w:val="002F7AA6"/>
    <w:rsid w:val="00300696"/>
    <w:rsid w:val="00301D0D"/>
    <w:rsid w:val="00301DBE"/>
    <w:rsid w:val="00302245"/>
    <w:rsid w:val="0030224F"/>
    <w:rsid w:val="00302380"/>
    <w:rsid w:val="00303B85"/>
    <w:rsid w:val="003048F1"/>
    <w:rsid w:val="003049CF"/>
    <w:rsid w:val="00304A5C"/>
    <w:rsid w:val="00305456"/>
    <w:rsid w:val="00305936"/>
    <w:rsid w:val="00305948"/>
    <w:rsid w:val="003064ED"/>
    <w:rsid w:val="003072E9"/>
    <w:rsid w:val="003100D2"/>
    <w:rsid w:val="003102DD"/>
    <w:rsid w:val="00311D01"/>
    <w:rsid w:val="00311E12"/>
    <w:rsid w:val="003125DE"/>
    <w:rsid w:val="00312C28"/>
    <w:rsid w:val="003158F2"/>
    <w:rsid w:val="00317088"/>
    <w:rsid w:val="003171DF"/>
    <w:rsid w:val="00317635"/>
    <w:rsid w:val="00320851"/>
    <w:rsid w:val="003211B9"/>
    <w:rsid w:val="0032142C"/>
    <w:rsid w:val="003228B3"/>
    <w:rsid w:val="00323F39"/>
    <w:rsid w:val="00324052"/>
    <w:rsid w:val="0032450A"/>
    <w:rsid w:val="00325308"/>
    <w:rsid w:val="00325E23"/>
    <w:rsid w:val="003261C2"/>
    <w:rsid w:val="0032658D"/>
    <w:rsid w:val="00330D31"/>
    <w:rsid w:val="00331AD1"/>
    <w:rsid w:val="00332626"/>
    <w:rsid w:val="00332C39"/>
    <w:rsid w:val="00333E97"/>
    <w:rsid w:val="00334D0F"/>
    <w:rsid w:val="00334F32"/>
    <w:rsid w:val="003358C7"/>
    <w:rsid w:val="00336029"/>
    <w:rsid w:val="00337C07"/>
    <w:rsid w:val="00340485"/>
    <w:rsid w:val="0034072B"/>
    <w:rsid w:val="003415CA"/>
    <w:rsid w:val="003423CF"/>
    <w:rsid w:val="003441E7"/>
    <w:rsid w:val="00344BE5"/>
    <w:rsid w:val="003453D8"/>
    <w:rsid w:val="003457B7"/>
    <w:rsid w:val="00346351"/>
    <w:rsid w:val="003466D7"/>
    <w:rsid w:val="0034721E"/>
    <w:rsid w:val="00350051"/>
    <w:rsid w:val="00350902"/>
    <w:rsid w:val="003509E5"/>
    <w:rsid w:val="003518EF"/>
    <w:rsid w:val="003520AC"/>
    <w:rsid w:val="0035379C"/>
    <w:rsid w:val="00353CCA"/>
    <w:rsid w:val="00356638"/>
    <w:rsid w:val="00356F4F"/>
    <w:rsid w:val="0035717E"/>
    <w:rsid w:val="003572FF"/>
    <w:rsid w:val="0035740E"/>
    <w:rsid w:val="0035774A"/>
    <w:rsid w:val="00360DDC"/>
    <w:rsid w:val="0036125E"/>
    <w:rsid w:val="003618B7"/>
    <w:rsid w:val="003623DE"/>
    <w:rsid w:val="00362D0B"/>
    <w:rsid w:val="00362E6B"/>
    <w:rsid w:val="0036318A"/>
    <w:rsid w:val="00363250"/>
    <w:rsid w:val="003640C4"/>
    <w:rsid w:val="00364117"/>
    <w:rsid w:val="00364F85"/>
    <w:rsid w:val="00365187"/>
    <w:rsid w:val="0036525C"/>
    <w:rsid w:val="003662FA"/>
    <w:rsid w:val="003665F6"/>
    <w:rsid w:val="0036726C"/>
    <w:rsid w:val="00367B4D"/>
    <w:rsid w:val="003709C2"/>
    <w:rsid w:val="00370BD2"/>
    <w:rsid w:val="00371BC0"/>
    <w:rsid w:val="00372BF5"/>
    <w:rsid w:val="00373358"/>
    <w:rsid w:val="00373BF4"/>
    <w:rsid w:val="00374325"/>
    <w:rsid w:val="00375527"/>
    <w:rsid w:val="00375A7B"/>
    <w:rsid w:val="00375CB9"/>
    <w:rsid w:val="00375DCA"/>
    <w:rsid w:val="003767D9"/>
    <w:rsid w:val="00377165"/>
    <w:rsid w:val="00377328"/>
    <w:rsid w:val="00380A21"/>
    <w:rsid w:val="00380FA9"/>
    <w:rsid w:val="0038102C"/>
    <w:rsid w:val="0038204D"/>
    <w:rsid w:val="00382823"/>
    <w:rsid w:val="00384F73"/>
    <w:rsid w:val="003865A6"/>
    <w:rsid w:val="00391657"/>
    <w:rsid w:val="00391BEA"/>
    <w:rsid w:val="00391C9F"/>
    <w:rsid w:val="003921E4"/>
    <w:rsid w:val="00392643"/>
    <w:rsid w:val="003929DB"/>
    <w:rsid w:val="0039425E"/>
    <w:rsid w:val="003944F8"/>
    <w:rsid w:val="0039493D"/>
    <w:rsid w:val="00394ACC"/>
    <w:rsid w:val="003957C2"/>
    <w:rsid w:val="003962C6"/>
    <w:rsid w:val="003964AC"/>
    <w:rsid w:val="00396564"/>
    <w:rsid w:val="003971FB"/>
    <w:rsid w:val="003974B0"/>
    <w:rsid w:val="003978F1"/>
    <w:rsid w:val="003979D5"/>
    <w:rsid w:val="003A0175"/>
    <w:rsid w:val="003A14E8"/>
    <w:rsid w:val="003A14EA"/>
    <w:rsid w:val="003A179B"/>
    <w:rsid w:val="003A1A6D"/>
    <w:rsid w:val="003A2252"/>
    <w:rsid w:val="003A27DF"/>
    <w:rsid w:val="003A2A9D"/>
    <w:rsid w:val="003A2CBC"/>
    <w:rsid w:val="003A32B4"/>
    <w:rsid w:val="003A3A66"/>
    <w:rsid w:val="003A3EBD"/>
    <w:rsid w:val="003A44E7"/>
    <w:rsid w:val="003A4652"/>
    <w:rsid w:val="003A488B"/>
    <w:rsid w:val="003A4D99"/>
    <w:rsid w:val="003A6183"/>
    <w:rsid w:val="003A64A7"/>
    <w:rsid w:val="003A6DD6"/>
    <w:rsid w:val="003A7C90"/>
    <w:rsid w:val="003B019B"/>
    <w:rsid w:val="003B0840"/>
    <w:rsid w:val="003B09BE"/>
    <w:rsid w:val="003B0DBE"/>
    <w:rsid w:val="003B16A9"/>
    <w:rsid w:val="003B1859"/>
    <w:rsid w:val="003B186D"/>
    <w:rsid w:val="003B1ABC"/>
    <w:rsid w:val="003B2ACE"/>
    <w:rsid w:val="003B503F"/>
    <w:rsid w:val="003B6C77"/>
    <w:rsid w:val="003B6C92"/>
    <w:rsid w:val="003B71DD"/>
    <w:rsid w:val="003C02AE"/>
    <w:rsid w:val="003C24CE"/>
    <w:rsid w:val="003C2978"/>
    <w:rsid w:val="003C2B27"/>
    <w:rsid w:val="003C3842"/>
    <w:rsid w:val="003C3AF4"/>
    <w:rsid w:val="003C4911"/>
    <w:rsid w:val="003C5FA6"/>
    <w:rsid w:val="003C6290"/>
    <w:rsid w:val="003C7078"/>
    <w:rsid w:val="003C718C"/>
    <w:rsid w:val="003D03F6"/>
    <w:rsid w:val="003D0DE1"/>
    <w:rsid w:val="003D2263"/>
    <w:rsid w:val="003D3224"/>
    <w:rsid w:val="003D3BC4"/>
    <w:rsid w:val="003D55BB"/>
    <w:rsid w:val="003D5933"/>
    <w:rsid w:val="003D604D"/>
    <w:rsid w:val="003D6097"/>
    <w:rsid w:val="003D64E9"/>
    <w:rsid w:val="003D6A8C"/>
    <w:rsid w:val="003D6B1E"/>
    <w:rsid w:val="003D70F2"/>
    <w:rsid w:val="003D780F"/>
    <w:rsid w:val="003D7C19"/>
    <w:rsid w:val="003D7E19"/>
    <w:rsid w:val="003D7F40"/>
    <w:rsid w:val="003E07A9"/>
    <w:rsid w:val="003E150E"/>
    <w:rsid w:val="003E1B6A"/>
    <w:rsid w:val="003E1F1A"/>
    <w:rsid w:val="003E23CF"/>
    <w:rsid w:val="003E41B2"/>
    <w:rsid w:val="003E4788"/>
    <w:rsid w:val="003E4C6F"/>
    <w:rsid w:val="003E6039"/>
    <w:rsid w:val="003E7322"/>
    <w:rsid w:val="003F132E"/>
    <w:rsid w:val="003F1BE2"/>
    <w:rsid w:val="003F1F36"/>
    <w:rsid w:val="003F3F16"/>
    <w:rsid w:val="003F45A5"/>
    <w:rsid w:val="003F7AED"/>
    <w:rsid w:val="003F7E9F"/>
    <w:rsid w:val="0040011D"/>
    <w:rsid w:val="004008D4"/>
    <w:rsid w:val="004009C4"/>
    <w:rsid w:val="00400B89"/>
    <w:rsid w:val="004012CF"/>
    <w:rsid w:val="00401EC5"/>
    <w:rsid w:val="00402613"/>
    <w:rsid w:val="00404408"/>
    <w:rsid w:val="00404AFC"/>
    <w:rsid w:val="00404BB8"/>
    <w:rsid w:val="00404C90"/>
    <w:rsid w:val="00406EA1"/>
    <w:rsid w:val="00410006"/>
    <w:rsid w:val="004101CB"/>
    <w:rsid w:val="0041073A"/>
    <w:rsid w:val="00410886"/>
    <w:rsid w:val="004117C6"/>
    <w:rsid w:val="00411FDC"/>
    <w:rsid w:val="0041225C"/>
    <w:rsid w:val="004132FD"/>
    <w:rsid w:val="004145BE"/>
    <w:rsid w:val="00414C95"/>
    <w:rsid w:val="004150ED"/>
    <w:rsid w:val="004154B3"/>
    <w:rsid w:val="00415BC2"/>
    <w:rsid w:val="00416DA2"/>
    <w:rsid w:val="0042010E"/>
    <w:rsid w:val="00420A25"/>
    <w:rsid w:val="00420E15"/>
    <w:rsid w:val="00421125"/>
    <w:rsid w:val="00421ED0"/>
    <w:rsid w:val="00421F00"/>
    <w:rsid w:val="004231EA"/>
    <w:rsid w:val="004233C3"/>
    <w:rsid w:val="00427168"/>
    <w:rsid w:val="00431319"/>
    <w:rsid w:val="004314D8"/>
    <w:rsid w:val="00432729"/>
    <w:rsid w:val="00432A52"/>
    <w:rsid w:val="00432E59"/>
    <w:rsid w:val="004336EC"/>
    <w:rsid w:val="00433ED1"/>
    <w:rsid w:val="004342EE"/>
    <w:rsid w:val="0043531D"/>
    <w:rsid w:val="004357D5"/>
    <w:rsid w:val="00436AC5"/>
    <w:rsid w:val="00436EB7"/>
    <w:rsid w:val="00436FBE"/>
    <w:rsid w:val="00437784"/>
    <w:rsid w:val="00437785"/>
    <w:rsid w:val="00440029"/>
    <w:rsid w:val="0044023B"/>
    <w:rsid w:val="00440A4A"/>
    <w:rsid w:val="00440B64"/>
    <w:rsid w:val="00440E84"/>
    <w:rsid w:val="00441232"/>
    <w:rsid w:val="004416A0"/>
    <w:rsid w:val="004422DD"/>
    <w:rsid w:val="0044245D"/>
    <w:rsid w:val="0044307D"/>
    <w:rsid w:val="00443720"/>
    <w:rsid w:val="004439B0"/>
    <w:rsid w:val="0044413B"/>
    <w:rsid w:val="00444173"/>
    <w:rsid w:val="0044461D"/>
    <w:rsid w:val="00446177"/>
    <w:rsid w:val="004463C6"/>
    <w:rsid w:val="00446B7D"/>
    <w:rsid w:val="00447390"/>
    <w:rsid w:val="004504C3"/>
    <w:rsid w:val="00450E1D"/>
    <w:rsid w:val="00450EA4"/>
    <w:rsid w:val="00452718"/>
    <w:rsid w:val="00453731"/>
    <w:rsid w:val="00453B64"/>
    <w:rsid w:val="00454B74"/>
    <w:rsid w:val="00454C46"/>
    <w:rsid w:val="0045538C"/>
    <w:rsid w:val="00455FA5"/>
    <w:rsid w:val="004566DF"/>
    <w:rsid w:val="00457178"/>
    <w:rsid w:val="00457F21"/>
    <w:rsid w:val="00462154"/>
    <w:rsid w:val="00462BDC"/>
    <w:rsid w:val="00463BE5"/>
    <w:rsid w:val="00463F14"/>
    <w:rsid w:val="004649ED"/>
    <w:rsid w:val="004658CB"/>
    <w:rsid w:val="00466A3C"/>
    <w:rsid w:val="00466A6F"/>
    <w:rsid w:val="00466AE4"/>
    <w:rsid w:val="00467633"/>
    <w:rsid w:val="00467EE6"/>
    <w:rsid w:val="0047040C"/>
    <w:rsid w:val="00470533"/>
    <w:rsid w:val="0047127D"/>
    <w:rsid w:val="004722E5"/>
    <w:rsid w:val="004726D3"/>
    <w:rsid w:val="00472D48"/>
    <w:rsid w:val="00473029"/>
    <w:rsid w:val="0047318D"/>
    <w:rsid w:val="00474293"/>
    <w:rsid w:val="00474D3C"/>
    <w:rsid w:val="00474EA3"/>
    <w:rsid w:val="00475B79"/>
    <w:rsid w:val="0047606C"/>
    <w:rsid w:val="004761AD"/>
    <w:rsid w:val="004769D3"/>
    <w:rsid w:val="00477439"/>
    <w:rsid w:val="00477FF2"/>
    <w:rsid w:val="004815E7"/>
    <w:rsid w:val="00481A9C"/>
    <w:rsid w:val="00481B3C"/>
    <w:rsid w:val="0048233D"/>
    <w:rsid w:val="00482CF2"/>
    <w:rsid w:val="00483265"/>
    <w:rsid w:val="00483B66"/>
    <w:rsid w:val="004842E4"/>
    <w:rsid w:val="0048468B"/>
    <w:rsid w:val="00484CF8"/>
    <w:rsid w:val="00485FFD"/>
    <w:rsid w:val="00487772"/>
    <w:rsid w:val="00491DB9"/>
    <w:rsid w:val="00492D69"/>
    <w:rsid w:val="00493811"/>
    <w:rsid w:val="00493A37"/>
    <w:rsid w:val="004943B1"/>
    <w:rsid w:val="00494A88"/>
    <w:rsid w:val="004955A4"/>
    <w:rsid w:val="0049745E"/>
    <w:rsid w:val="004A0F1E"/>
    <w:rsid w:val="004A3E0C"/>
    <w:rsid w:val="004A3E72"/>
    <w:rsid w:val="004A4593"/>
    <w:rsid w:val="004A46CC"/>
    <w:rsid w:val="004A75E8"/>
    <w:rsid w:val="004A769A"/>
    <w:rsid w:val="004B0B6F"/>
    <w:rsid w:val="004B168B"/>
    <w:rsid w:val="004B1BDF"/>
    <w:rsid w:val="004B1F82"/>
    <w:rsid w:val="004B2B6F"/>
    <w:rsid w:val="004B303E"/>
    <w:rsid w:val="004B5363"/>
    <w:rsid w:val="004B5623"/>
    <w:rsid w:val="004B57B5"/>
    <w:rsid w:val="004B5900"/>
    <w:rsid w:val="004B6323"/>
    <w:rsid w:val="004B7048"/>
    <w:rsid w:val="004B73BB"/>
    <w:rsid w:val="004C0505"/>
    <w:rsid w:val="004C0962"/>
    <w:rsid w:val="004C2EC2"/>
    <w:rsid w:val="004C31BE"/>
    <w:rsid w:val="004C3ABA"/>
    <w:rsid w:val="004C3C0D"/>
    <w:rsid w:val="004C447C"/>
    <w:rsid w:val="004C4F19"/>
    <w:rsid w:val="004C5571"/>
    <w:rsid w:val="004C58DB"/>
    <w:rsid w:val="004C59C2"/>
    <w:rsid w:val="004C6647"/>
    <w:rsid w:val="004C675F"/>
    <w:rsid w:val="004C74A8"/>
    <w:rsid w:val="004C794E"/>
    <w:rsid w:val="004D1B63"/>
    <w:rsid w:val="004D1D1E"/>
    <w:rsid w:val="004D1E5A"/>
    <w:rsid w:val="004D1ECD"/>
    <w:rsid w:val="004D1EF0"/>
    <w:rsid w:val="004D204B"/>
    <w:rsid w:val="004D37D8"/>
    <w:rsid w:val="004D3826"/>
    <w:rsid w:val="004D438D"/>
    <w:rsid w:val="004D6050"/>
    <w:rsid w:val="004D6429"/>
    <w:rsid w:val="004D6468"/>
    <w:rsid w:val="004D7887"/>
    <w:rsid w:val="004D7ADA"/>
    <w:rsid w:val="004E0677"/>
    <w:rsid w:val="004E19CA"/>
    <w:rsid w:val="004E1B24"/>
    <w:rsid w:val="004E2100"/>
    <w:rsid w:val="004E2A2C"/>
    <w:rsid w:val="004E2A75"/>
    <w:rsid w:val="004E3223"/>
    <w:rsid w:val="004E33A5"/>
    <w:rsid w:val="004E3969"/>
    <w:rsid w:val="004E3D62"/>
    <w:rsid w:val="004E4783"/>
    <w:rsid w:val="004E53D9"/>
    <w:rsid w:val="004E69C0"/>
    <w:rsid w:val="004E6AAD"/>
    <w:rsid w:val="004E6DDD"/>
    <w:rsid w:val="004F121F"/>
    <w:rsid w:val="004F13F2"/>
    <w:rsid w:val="004F2AB5"/>
    <w:rsid w:val="004F41E9"/>
    <w:rsid w:val="004F4E9B"/>
    <w:rsid w:val="004F67FB"/>
    <w:rsid w:val="004F698A"/>
    <w:rsid w:val="004F6BE7"/>
    <w:rsid w:val="004F6DCA"/>
    <w:rsid w:val="004F767E"/>
    <w:rsid w:val="004F7940"/>
    <w:rsid w:val="00500085"/>
    <w:rsid w:val="005002D0"/>
    <w:rsid w:val="00500491"/>
    <w:rsid w:val="00500DD3"/>
    <w:rsid w:val="00501070"/>
    <w:rsid w:val="0050193C"/>
    <w:rsid w:val="00501A4B"/>
    <w:rsid w:val="00501D5D"/>
    <w:rsid w:val="0050228E"/>
    <w:rsid w:val="005022BF"/>
    <w:rsid w:val="005031F2"/>
    <w:rsid w:val="00503F90"/>
    <w:rsid w:val="0050424C"/>
    <w:rsid w:val="00504C21"/>
    <w:rsid w:val="005056EB"/>
    <w:rsid w:val="00505938"/>
    <w:rsid w:val="0051082C"/>
    <w:rsid w:val="00510ECF"/>
    <w:rsid w:val="00511825"/>
    <w:rsid w:val="00511F99"/>
    <w:rsid w:val="0051246A"/>
    <w:rsid w:val="005129CB"/>
    <w:rsid w:val="00512D81"/>
    <w:rsid w:val="00512DB9"/>
    <w:rsid w:val="00513287"/>
    <w:rsid w:val="00513490"/>
    <w:rsid w:val="005134CA"/>
    <w:rsid w:val="00514B3C"/>
    <w:rsid w:val="00515F0C"/>
    <w:rsid w:val="00516156"/>
    <w:rsid w:val="005162AD"/>
    <w:rsid w:val="00516CDF"/>
    <w:rsid w:val="00517117"/>
    <w:rsid w:val="005173DF"/>
    <w:rsid w:val="005215E7"/>
    <w:rsid w:val="0052190B"/>
    <w:rsid w:val="00521C8E"/>
    <w:rsid w:val="00521F0B"/>
    <w:rsid w:val="00522B28"/>
    <w:rsid w:val="005242E8"/>
    <w:rsid w:val="005252E5"/>
    <w:rsid w:val="00525909"/>
    <w:rsid w:val="00527160"/>
    <w:rsid w:val="00530127"/>
    <w:rsid w:val="005301B4"/>
    <w:rsid w:val="005311DF"/>
    <w:rsid w:val="00531493"/>
    <w:rsid w:val="00532C09"/>
    <w:rsid w:val="0053335E"/>
    <w:rsid w:val="00533396"/>
    <w:rsid w:val="00533476"/>
    <w:rsid w:val="005343BB"/>
    <w:rsid w:val="00536FD5"/>
    <w:rsid w:val="005400FE"/>
    <w:rsid w:val="00540B5A"/>
    <w:rsid w:val="00540D1B"/>
    <w:rsid w:val="00541592"/>
    <w:rsid w:val="00544644"/>
    <w:rsid w:val="00545EEC"/>
    <w:rsid w:val="005465C2"/>
    <w:rsid w:val="00546A3F"/>
    <w:rsid w:val="0054729D"/>
    <w:rsid w:val="005473C0"/>
    <w:rsid w:val="00547FC4"/>
    <w:rsid w:val="005500A7"/>
    <w:rsid w:val="0055042C"/>
    <w:rsid w:val="005524BB"/>
    <w:rsid w:val="00553134"/>
    <w:rsid w:val="00554185"/>
    <w:rsid w:val="00554E66"/>
    <w:rsid w:val="00554EA6"/>
    <w:rsid w:val="00554F3C"/>
    <w:rsid w:val="0055576E"/>
    <w:rsid w:val="005578B6"/>
    <w:rsid w:val="005604E4"/>
    <w:rsid w:val="00560DBD"/>
    <w:rsid w:val="00560F98"/>
    <w:rsid w:val="00561173"/>
    <w:rsid w:val="005616A7"/>
    <w:rsid w:val="00561E62"/>
    <w:rsid w:val="00565C2A"/>
    <w:rsid w:val="00565D0C"/>
    <w:rsid w:val="005662B4"/>
    <w:rsid w:val="00566AAD"/>
    <w:rsid w:val="0056719B"/>
    <w:rsid w:val="005674EB"/>
    <w:rsid w:val="00567543"/>
    <w:rsid w:val="005717F4"/>
    <w:rsid w:val="0057180B"/>
    <w:rsid w:val="00572214"/>
    <w:rsid w:val="0057237B"/>
    <w:rsid w:val="005728B9"/>
    <w:rsid w:val="00573622"/>
    <w:rsid w:val="005737E8"/>
    <w:rsid w:val="005741F2"/>
    <w:rsid w:val="005746E1"/>
    <w:rsid w:val="0057507C"/>
    <w:rsid w:val="00575E92"/>
    <w:rsid w:val="005772A5"/>
    <w:rsid w:val="00580662"/>
    <w:rsid w:val="00580EC1"/>
    <w:rsid w:val="00581DC8"/>
    <w:rsid w:val="00582AC1"/>
    <w:rsid w:val="00582BA1"/>
    <w:rsid w:val="0058403D"/>
    <w:rsid w:val="00584441"/>
    <w:rsid w:val="005858CF"/>
    <w:rsid w:val="00585AD3"/>
    <w:rsid w:val="00586A19"/>
    <w:rsid w:val="0058720D"/>
    <w:rsid w:val="00587492"/>
    <w:rsid w:val="005877DA"/>
    <w:rsid w:val="00587DB0"/>
    <w:rsid w:val="005913AB"/>
    <w:rsid w:val="00591DB8"/>
    <w:rsid w:val="005921A7"/>
    <w:rsid w:val="005923E6"/>
    <w:rsid w:val="00593094"/>
    <w:rsid w:val="00593B57"/>
    <w:rsid w:val="00593C20"/>
    <w:rsid w:val="00595918"/>
    <w:rsid w:val="005969EC"/>
    <w:rsid w:val="00596E73"/>
    <w:rsid w:val="00597705"/>
    <w:rsid w:val="00597BDC"/>
    <w:rsid w:val="00597ED3"/>
    <w:rsid w:val="005A044F"/>
    <w:rsid w:val="005A051C"/>
    <w:rsid w:val="005A185C"/>
    <w:rsid w:val="005A1C5D"/>
    <w:rsid w:val="005A1E5B"/>
    <w:rsid w:val="005A20B9"/>
    <w:rsid w:val="005A38D7"/>
    <w:rsid w:val="005A42FB"/>
    <w:rsid w:val="005A495E"/>
    <w:rsid w:val="005A5368"/>
    <w:rsid w:val="005A5B8B"/>
    <w:rsid w:val="005A5D39"/>
    <w:rsid w:val="005B0099"/>
    <w:rsid w:val="005B24C1"/>
    <w:rsid w:val="005B30AF"/>
    <w:rsid w:val="005B3695"/>
    <w:rsid w:val="005B38BE"/>
    <w:rsid w:val="005B3BD2"/>
    <w:rsid w:val="005B4825"/>
    <w:rsid w:val="005B4FF5"/>
    <w:rsid w:val="005B5CDF"/>
    <w:rsid w:val="005C048F"/>
    <w:rsid w:val="005C086D"/>
    <w:rsid w:val="005C14A0"/>
    <w:rsid w:val="005C1E33"/>
    <w:rsid w:val="005C1F45"/>
    <w:rsid w:val="005C2294"/>
    <w:rsid w:val="005C22A7"/>
    <w:rsid w:val="005C242D"/>
    <w:rsid w:val="005C3220"/>
    <w:rsid w:val="005C36D4"/>
    <w:rsid w:val="005C42A5"/>
    <w:rsid w:val="005C4C41"/>
    <w:rsid w:val="005C5DC9"/>
    <w:rsid w:val="005C5F35"/>
    <w:rsid w:val="005C5F44"/>
    <w:rsid w:val="005C611D"/>
    <w:rsid w:val="005C658E"/>
    <w:rsid w:val="005C6B28"/>
    <w:rsid w:val="005C7771"/>
    <w:rsid w:val="005C77AD"/>
    <w:rsid w:val="005C783E"/>
    <w:rsid w:val="005C7AEB"/>
    <w:rsid w:val="005C7D30"/>
    <w:rsid w:val="005D056D"/>
    <w:rsid w:val="005D0FF8"/>
    <w:rsid w:val="005D1658"/>
    <w:rsid w:val="005D332D"/>
    <w:rsid w:val="005D38B1"/>
    <w:rsid w:val="005D4CF5"/>
    <w:rsid w:val="005D65F9"/>
    <w:rsid w:val="005D6831"/>
    <w:rsid w:val="005D6C09"/>
    <w:rsid w:val="005D6C2D"/>
    <w:rsid w:val="005D6F51"/>
    <w:rsid w:val="005D7AFE"/>
    <w:rsid w:val="005E1643"/>
    <w:rsid w:val="005E178F"/>
    <w:rsid w:val="005E27C3"/>
    <w:rsid w:val="005E2D56"/>
    <w:rsid w:val="005E3F3F"/>
    <w:rsid w:val="005E4A1D"/>
    <w:rsid w:val="005E4E51"/>
    <w:rsid w:val="005E5F6B"/>
    <w:rsid w:val="005E74A5"/>
    <w:rsid w:val="005E7B87"/>
    <w:rsid w:val="005F2E3C"/>
    <w:rsid w:val="005F32A7"/>
    <w:rsid w:val="005F3821"/>
    <w:rsid w:val="005F4D5D"/>
    <w:rsid w:val="005F60F5"/>
    <w:rsid w:val="005F6188"/>
    <w:rsid w:val="005F73DC"/>
    <w:rsid w:val="006001E4"/>
    <w:rsid w:val="006001F9"/>
    <w:rsid w:val="00600244"/>
    <w:rsid w:val="00601F00"/>
    <w:rsid w:val="006028C1"/>
    <w:rsid w:val="006062BC"/>
    <w:rsid w:val="00606BD5"/>
    <w:rsid w:val="006075DE"/>
    <w:rsid w:val="0060782C"/>
    <w:rsid w:val="00607CE1"/>
    <w:rsid w:val="00610374"/>
    <w:rsid w:val="00610B3A"/>
    <w:rsid w:val="006116F2"/>
    <w:rsid w:val="00611C3E"/>
    <w:rsid w:val="006125DF"/>
    <w:rsid w:val="00612978"/>
    <w:rsid w:val="00613C82"/>
    <w:rsid w:val="006151E8"/>
    <w:rsid w:val="006154B8"/>
    <w:rsid w:val="00616ABB"/>
    <w:rsid w:val="00616FA6"/>
    <w:rsid w:val="00617C18"/>
    <w:rsid w:val="006209F7"/>
    <w:rsid w:val="006219EF"/>
    <w:rsid w:val="00621F1B"/>
    <w:rsid w:val="00622715"/>
    <w:rsid w:val="00622790"/>
    <w:rsid w:val="00624247"/>
    <w:rsid w:val="00624782"/>
    <w:rsid w:val="00624B1E"/>
    <w:rsid w:val="006263EE"/>
    <w:rsid w:val="00626E65"/>
    <w:rsid w:val="00627FAD"/>
    <w:rsid w:val="00630FE9"/>
    <w:rsid w:val="0063208C"/>
    <w:rsid w:val="00633B0F"/>
    <w:rsid w:val="006341B5"/>
    <w:rsid w:val="00634708"/>
    <w:rsid w:val="00636BE6"/>
    <w:rsid w:val="00637B7B"/>
    <w:rsid w:val="00637FED"/>
    <w:rsid w:val="0064030A"/>
    <w:rsid w:val="00641DF5"/>
    <w:rsid w:val="00641EB3"/>
    <w:rsid w:val="00642574"/>
    <w:rsid w:val="0064358B"/>
    <w:rsid w:val="006435B1"/>
    <w:rsid w:val="006437B9"/>
    <w:rsid w:val="0064437F"/>
    <w:rsid w:val="00644D35"/>
    <w:rsid w:val="00645040"/>
    <w:rsid w:val="006450A7"/>
    <w:rsid w:val="00645F4E"/>
    <w:rsid w:val="006462C4"/>
    <w:rsid w:val="00646649"/>
    <w:rsid w:val="00646994"/>
    <w:rsid w:val="00651053"/>
    <w:rsid w:val="006515F1"/>
    <w:rsid w:val="00651B00"/>
    <w:rsid w:val="0065204B"/>
    <w:rsid w:val="0065222F"/>
    <w:rsid w:val="006529E8"/>
    <w:rsid w:val="00652D19"/>
    <w:rsid w:val="00653B95"/>
    <w:rsid w:val="00655193"/>
    <w:rsid w:val="006556B9"/>
    <w:rsid w:val="00655E7A"/>
    <w:rsid w:val="00655EAB"/>
    <w:rsid w:val="006579D8"/>
    <w:rsid w:val="00660252"/>
    <w:rsid w:val="00660849"/>
    <w:rsid w:val="00661883"/>
    <w:rsid w:val="00661F4A"/>
    <w:rsid w:val="00662208"/>
    <w:rsid w:val="0066299B"/>
    <w:rsid w:val="00662C84"/>
    <w:rsid w:val="00663140"/>
    <w:rsid w:val="006631D4"/>
    <w:rsid w:val="00663A02"/>
    <w:rsid w:val="00664375"/>
    <w:rsid w:val="0066468E"/>
    <w:rsid w:val="00664D38"/>
    <w:rsid w:val="006654D7"/>
    <w:rsid w:val="00666C8F"/>
    <w:rsid w:val="00667035"/>
    <w:rsid w:val="00667152"/>
    <w:rsid w:val="006677A0"/>
    <w:rsid w:val="00670F14"/>
    <w:rsid w:val="00671879"/>
    <w:rsid w:val="00671E3D"/>
    <w:rsid w:val="00672E24"/>
    <w:rsid w:val="00674B5D"/>
    <w:rsid w:val="00675EC4"/>
    <w:rsid w:val="0067625B"/>
    <w:rsid w:val="00680D11"/>
    <w:rsid w:val="006835A7"/>
    <w:rsid w:val="00684066"/>
    <w:rsid w:val="006849F6"/>
    <w:rsid w:val="00684C1B"/>
    <w:rsid w:val="006858EE"/>
    <w:rsid w:val="00686117"/>
    <w:rsid w:val="006905B9"/>
    <w:rsid w:val="006906B7"/>
    <w:rsid w:val="00690B2F"/>
    <w:rsid w:val="00691337"/>
    <w:rsid w:val="00693707"/>
    <w:rsid w:val="00693ACA"/>
    <w:rsid w:val="00693DCF"/>
    <w:rsid w:val="00694008"/>
    <w:rsid w:val="006946BB"/>
    <w:rsid w:val="00694ECF"/>
    <w:rsid w:val="0069569D"/>
    <w:rsid w:val="00696900"/>
    <w:rsid w:val="0069747F"/>
    <w:rsid w:val="00697B20"/>
    <w:rsid w:val="006A0BB0"/>
    <w:rsid w:val="006A11D0"/>
    <w:rsid w:val="006A11F8"/>
    <w:rsid w:val="006A1BB4"/>
    <w:rsid w:val="006A1CB9"/>
    <w:rsid w:val="006A2DF7"/>
    <w:rsid w:val="006A3136"/>
    <w:rsid w:val="006A356F"/>
    <w:rsid w:val="006A3F21"/>
    <w:rsid w:val="006A407D"/>
    <w:rsid w:val="006A5677"/>
    <w:rsid w:val="006A6AAC"/>
    <w:rsid w:val="006A6E08"/>
    <w:rsid w:val="006A6EF5"/>
    <w:rsid w:val="006A7553"/>
    <w:rsid w:val="006A7C58"/>
    <w:rsid w:val="006B01B2"/>
    <w:rsid w:val="006B08F5"/>
    <w:rsid w:val="006B0B7C"/>
    <w:rsid w:val="006B0EC0"/>
    <w:rsid w:val="006B0F23"/>
    <w:rsid w:val="006B1965"/>
    <w:rsid w:val="006B3E91"/>
    <w:rsid w:val="006B44E2"/>
    <w:rsid w:val="006B553A"/>
    <w:rsid w:val="006B5591"/>
    <w:rsid w:val="006B5BB8"/>
    <w:rsid w:val="006B6359"/>
    <w:rsid w:val="006B6AFF"/>
    <w:rsid w:val="006B7290"/>
    <w:rsid w:val="006B7526"/>
    <w:rsid w:val="006C01C7"/>
    <w:rsid w:val="006C03B6"/>
    <w:rsid w:val="006C1469"/>
    <w:rsid w:val="006C1882"/>
    <w:rsid w:val="006C1E48"/>
    <w:rsid w:val="006C3658"/>
    <w:rsid w:val="006C3713"/>
    <w:rsid w:val="006C4F77"/>
    <w:rsid w:val="006C591D"/>
    <w:rsid w:val="006C5CD5"/>
    <w:rsid w:val="006C67D8"/>
    <w:rsid w:val="006C6E7A"/>
    <w:rsid w:val="006C73DE"/>
    <w:rsid w:val="006D010A"/>
    <w:rsid w:val="006D0854"/>
    <w:rsid w:val="006D0AEC"/>
    <w:rsid w:val="006D1588"/>
    <w:rsid w:val="006D2F4C"/>
    <w:rsid w:val="006D39DA"/>
    <w:rsid w:val="006D536C"/>
    <w:rsid w:val="006D59D9"/>
    <w:rsid w:val="006D5DAF"/>
    <w:rsid w:val="006D5F20"/>
    <w:rsid w:val="006D7C64"/>
    <w:rsid w:val="006E00EE"/>
    <w:rsid w:val="006E018C"/>
    <w:rsid w:val="006E056D"/>
    <w:rsid w:val="006E0B0D"/>
    <w:rsid w:val="006E1293"/>
    <w:rsid w:val="006E1C88"/>
    <w:rsid w:val="006E1CB2"/>
    <w:rsid w:val="006E2E09"/>
    <w:rsid w:val="006E3F78"/>
    <w:rsid w:val="006E4FC3"/>
    <w:rsid w:val="006E5E21"/>
    <w:rsid w:val="006E65D8"/>
    <w:rsid w:val="006E67BE"/>
    <w:rsid w:val="006E701C"/>
    <w:rsid w:val="006E7714"/>
    <w:rsid w:val="006E7BFA"/>
    <w:rsid w:val="006E7F24"/>
    <w:rsid w:val="006F01CB"/>
    <w:rsid w:val="006F0269"/>
    <w:rsid w:val="006F03D5"/>
    <w:rsid w:val="006F1551"/>
    <w:rsid w:val="006F38D3"/>
    <w:rsid w:val="006F41F5"/>
    <w:rsid w:val="006F4B4E"/>
    <w:rsid w:val="006F6657"/>
    <w:rsid w:val="006F724D"/>
    <w:rsid w:val="006F7593"/>
    <w:rsid w:val="006F76E0"/>
    <w:rsid w:val="0070029E"/>
    <w:rsid w:val="007004D7"/>
    <w:rsid w:val="007013C5"/>
    <w:rsid w:val="00702818"/>
    <w:rsid w:val="00702C6D"/>
    <w:rsid w:val="007036F9"/>
    <w:rsid w:val="00703F3A"/>
    <w:rsid w:val="007042CB"/>
    <w:rsid w:val="00705463"/>
    <w:rsid w:val="007054FD"/>
    <w:rsid w:val="007059E9"/>
    <w:rsid w:val="00705C26"/>
    <w:rsid w:val="00705E8D"/>
    <w:rsid w:val="0070636B"/>
    <w:rsid w:val="007069A0"/>
    <w:rsid w:val="0070704D"/>
    <w:rsid w:val="00707472"/>
    <w:rsid w:val="0070777A"/>
    <w:rsid w:val="00710187"/>
    <w:rsid w:val="00711562"/>
    <w:rsid w:val="00712467"/>
    <w:rsid w:val="007140B3"/>
    <w:rsid w:val="00716497"/>
    <w:rsid w:val="00716C2E"/>
    <w:rsid w:val="00717D8E"/>
    <w:rsid w:val="0072234D"/>
    <w:rsid w:val="00722D9B"/>
    <w:rsid w:val="00724167"/>
    <w:rsid w:val="007243FB"/>
    <w:rsid w:val="00724760"/>
    <w:rsid w:val="00727857"/>
    <w:rsid w:val="00730317"/>
    <w:rsid w:val="007315C4"/>
    <w:rsid w:val="007315E9"/>
    <w:rsid w:val="007323D9"/>
    <w:rsid w:val="00732428"/>
    <w:rsid w:val="007324D8"/>
    <w:rsid w:val="007328C4"/>
    <w:rsid w:val="007347F9"/>
    <w:rsid w:val="00734A9E"/>
    <w:rsid w:val="00734EB7"/>
    <w:rsid w:val="00735553"/>
    <w:rsid w:val="00735870"/>
    <w:rsid w:val="0073590A"/>
    <w:rsid w:val="00735CA2"/>
    <w:rsid w:val="00736B8A"/>
    <w:rsid w:val="00740F6F"/>
    <w:rsid w:val="007412B6"/>
    <w:rsid w:val="00741304"/>
    <w:rsid w:val="00742272"/>
    <w:rsid w:val="0074298A"/>
    <w:rsid w:val="00743AF0"/>
    <w:rsid w:val="00744D5F"/>
    <w:rsid w:val="00745CD1"/>
    <w:rsid w:val="00745E55"/>
    <w:rsid w:val="00747ADF"/>
    <w:rsid w:val="00747F11"/>
    <w:rsid w:val="0075097A"/>
    <w:rsid w:val="00751027"/>
    <w:rsid w:val="007518FB"/>
    <w:rsid w:val="00751D3B"/>
    <w:rsid w:val="007525DD"/>
    <w:rsid w:val="00753439"/>
    <w:rsid w:val="00753524"/>
    <w:rsid w:val="00753796"/>
    <w:rsid w:val="007550B9"/>
    <w:rsid w:val="00755886"/>
    <w:rsid w:val="007564A0"/>
    <w:rsid w:val="00757280"/>
    <w:rsid w:val="00757314"/>
    <w:rsid w:val="007573C0"/>
    <w:rsid w:val="00757B05"/>
    <w:rsid w:val="0076030E"/>
    <w:rsid w:val="00760BB9"/>
    <w:rsid w:val="00761DFC"/>
    <w:rsid w:val="00761E45"/>
    <w:rsid w:val="007621A7"/>
    <w:rsid w:val="0076241F"/>
    <w:rsid w:val="00762E1B"/>
    <w:rsid w:val="00763331"/>
    <w:rsid w:val="00763E12"/>
    <w:rsid w:val="007643E5"/>
    <w:rsid w:val="007658AA"/>
    <w:rsid w:val="00767076"/>
    <w:rsid w:val="007670F5"/>
    <w:rsid w:val="0076762F"/>
    <w:rsid w:val="00770F0D"/>
    <w:rsid w:val="007716CD"/>
    <w:rsid w:val="00771D1B"/>
    <w:rsid w:val="0077208D"/>
    <w:rsid w:val="0077305F"/>
    <w:rsid w:val="00773170"/>
    <w:rsid w:val="00773AB6"/>
    <w:rsid w:val="007742E8"/>
    <w:rsid w:val="0077576C"/>
    <w:rsid w:val="007761C9"/>
    <w:rsid w:val="00776498"/>
    <w:rsid w:val="00776B7B"/>
    <w:rsid w:val="00776D1E"/>
    <w:rsid w:val="007771A1"/>
    <w:rsid w:val="00777732"/>
    <w:rsid w:val="00777A35"/>
    <w:rsid w:val="00777B2D"/>
    <w:rsid w:val="00781A9C"/>
    <w:rsid w:val="00782309"/>
    <w:rsid w:val="00782608"/>
    <w:rsid w:val="007829F2"/>
    <w:rsid w:val="00782C00"/>
    <w:rsid w:val="00782FCA"/>
    <w:rsid w:val="00784AE8"/>
    <w:rsid w:val="00784FEB"/>
    <w:rsid w:val="00785171"/>
    <w:rsid w:val="0078557B"/>
    <w:rsid w:val="00785943"/>
    <w:rsid w:val="00785BE1"/>
    <w:rsid w:val="00786516"/>
    <w:rsid w:val="00786B97"/>
    <w:rsid w:val="00786DCF"/>
    <w:rsid w:val="00787342"/>
    <w:rsid w:val="00787AAE"/>
    <w:rsid w:val="007902C6"/>
    <w:rsid w:val="0079046A"/>
    <w:rsid w:val="00791A80"/>
    <w:rsid w:val="00792D41"/>
    <w:rsid w:val="00792DDE"/>
    <w:rsid w:val="00793124"/>
    <w:rsid w:val="007936C0"/>
    <w:rsid w:val="00793DA7"/>
    <w:rsid w:val="00794D64"/>
    <w:rsid w:val="00795BDD"/>
    <w:rsid w:val="00795BDE"/>
    <w:rsid w:val="00795DD1"/>
    <w:rsid w:val="00795F39"/>
    <w:rsid w:val="007966C6"/>
    <w:rsid w:val="0079688F"/>
    <w:rsid w:val="007970B1"/>
    <w:rsid w:val="007973B2"/>
    <w:rsid w:val="007A0718"/>
    <w:rsid w:val="007A152A"/>
    <w:rsid w:val="007A172B"/>
    <w:rsid w:val="007A1914"/>
    <w:rsid w:val="007A1E71"/>
    <w:rsid w:val="007A28F5"/>
    <w:rsid w:val="007A33DA"/>
    <w:rsid w:val="007A37F9"/>
    <w:rsid w:val="007A6676"/>
    <w:rsid w:val="007A68A8"/>
    <w:rsid w:val="007A69D2"/>
    <w:rsid w:val="007A6BEC"/>
    <w:rsid w:val="007A71D2"/>
    <w:rsid w:val="007A7654"/>
    <w:rsid w:val="007A788D"/>
    <w:rsid w:val="007A7D01"/>
    <w:rsid w:val="007B0734"/>
    <w:rsid w:val="007B096B"/>
    <w:rsid w:val="007B0D51"/>
    <w:rsid w:val="007B1A4A"/>
    <w:rsid w:val="007B2FE0"/>
    <w:rsid w:val="007B4E51"/>
    <w:rsid w:val="007B5452"/>
    <w:rsid w:val="007B749D"/>
    <w:rsid w:val="007B7A0B"/>
    <w:rsid w:val="007C04BE"/>
    <w:rsid w:val="007C1982"/>
    <w:rsid w:val="007C318A"/>
    <w:rsid w:val="007C33BD"/>
    <w:rsid w:val="007C3FD7"/>
    <w:rsid w:val="007C488D"/>
    <w:rsid w:val="007C5056"/>
    <w:rsid w:val="007C5EDE"/>
    <w:rsid w:val="007C667E"/>
    <w:rsid w:val="007C6C15"/>
    <w:rsid w:val="007C6F9F"/>
    <w:rsid w:val="007C785F"/>
    <w:rsid w:val="007D16C3"/>
    <w:rsid w:val="007D1FEB"/>
    <w:rsid w:val="007D2505"/>
    <w:rsid w:val="007D28E0"/>
    <w:rsid w:val="007D2EB9"/>
    <w:rsid w:val="007D4C7D"/>
    <w:rsid w:val="007D51D6"/>
    <w:rsid w:val="007D5A4D"/>
    <w:rsid w:val="007D6BF3"/>
    <w:rsid w:val="007E0C99"/>
    <w:rsid w:val="007E0D35"/>
    <w:rsid w:val="007E0DC1"/>
    <w:rsid w:val="007E19B9"/>
    <w:rsid w:val="007E2BE5"/>
    <w:rsid w:val="007E3522"/>
    <w:rsid w:val="007E39A7"/>
    <w:rsid w:val="007E4870"/>
    <w:rsid w:val="007E48B8"/>
    <w:rsid w:val="007E506E"/>
    <w:rsid w:val="007E5789"/>
    <w:rsid w:val="007E599C"/>
    <w:rsid w:val="007E652C"/>
    <w:rsid w:val="007E6A00"/>
    <w:rsid w:val="007E6A61"/>
    <w:rsid w:val="007E7A50"/>
    <w:rsid w:val="007F0382"/>
    <w:rsid w:val="007F0885"/>
    <w:rsid w:val="007F0C90"/>
    <w:rsid w:val="007F1243"/>
    <w:rsid w:val="007F13C4"/>
    <w:rsid w:val="007F1CB9"/>
    <w:rsid w:val="007F26B6"/>
    <w:rsid w:val="007F29C2"/>
    <w:rsid w:val="007F3275"/>
    <w:rsid w:val="007F35A9"/>
    <w:rsid w:val="007F39FB"/>
    <w:rsid w:val="007F3BB7"/>
    <w:rsid w:val="007F4633"/>
    <w:rsid w:val="007F4DBF"/>
    <w:rsid w:val="007F5560"/>
    <w:rsid w:val="007F57D7"/>
    <w:rsid w:val="007F699B"/>
    <w:rsid w:val="007F6E51"/>
    <w:rsid w:val="007F78FC"/>
    <w:rsid w:val="007F7BB0"/>
    <w:rsid w:val="007F7EFE"/>
    <w:rsid w:val="0080081F"/>
    <w:rsid w:val="008008FC"/>
    <w:rsid w:val="00801B88"/>
    <w:rsid w:val="008029A4"/>
    <w:rsid w:val="00802C45"/>
    <w:rsid w:val="00802C5F"/>
    <w:rsid w:val="0080373F"/>
    <w:rsid w:val="00803CB0"/>
    <w:rsid w:val="00803CD3"/>
    <w:rsid w:val="00804281"/>
    <w:rsid w:val="00804396"/>
    <w:rsid w:val="00804DCA"/>
    <w:rsid w:val="008051E7"/>
    <w:rsid w:val="00805898"/>
    <w:rsid w:val="0080598F"/>
    <w:rsid w:val="00805A50"/>
    <w:rsid w:val="00805D4D"/>
    <w:rsid w:val="008102E7"/>
    <w:rsid w:val="00810983"/>
    <w:rsid w:val="0081193C"/>
    <w:rsid w:val="00811E80"/>
    <w:rsid w:val="00812DE7"/>
    <w:rsid w:val="00813108"/>
    <w:rsid w:val="008134C9"/>
    <w:rsid w:val="00813D0F"/>
    <w:rsid w:val="00814193"/>
    <w:rsid w:val="008141BC"/>
    <w:rsid w:val="00814551"/>
    <w:rsid w:val="00814D44"/>
    <w:rsid w:val="00815A0E"/>
    <w:rsid w:val="0081629C"/>
    <w:rsid w:val="00816A5A"/>
    <w:rsid w:val="0081702B"/>
    <w:rsid w:val="00817539"/>
    <w:rsid w:val="0082058A"/>
    <w:rsid w:val="00820FDE"/>
    <w:rsid w:val="00821CBE"/>
    <w:rsid w:val="0082207E"/>
    <w:rsid w:val="008220EE"/>
    <w:rsid w:val="00822F52"/>
    <w:rsid w:val="0082315B"/>
    <w:rsid w:val="008240D3"/>
    <w:rsid w:val="00824C15"/>
    <w:rsid w:val="008254CD"/>
    <w:rsid w:val="0082607E"/>
    <w:rsid w:val="00826C9B"/>
    <w:rsid w:val="00827DF8"/>
    <w:rsid w:val="00830DCF"/>
    <w:rsid w:val="0083153E"/>
    <w:rsid w:val="0083233A"/>
    <w:rsid w:val="00832CC6"/>
    <w:rsid w:val="00833329"/>
    <w:rsid w:val="00834639"/>
    <w:rsid w:val="0083514F"/>
    <w:rsid w:val="008357F9"/>
    <w:rsid w:val="00836B71"/>
    <w:rsid w:val="008379AE"/>
    <w:rsid w:val="00840DC8"/>
    <w:rsid w:val="008410C7"/>
    <w:rsid w:val="0084152D"/>
    <w:rsid w:val="008417F8"/>
    <w:rsid w:val="00841B2A"/>
    <w:rsid w:val="00841BAE"/>
    <w:rsid w:val="00844695"/>
    <w:rsid w:val="0084494A"/>
    <w:rsid w:val="0084519F"/>
    <w:rsid w:val="008455B7"/>
    <w:rsid w:val="00850557"/>
    <w:rsid w:val="00850ABD"/>
    <w:rsid w:val="00851A63"/>
    <w:rsid w:val="0085295D"/>
    <w:rsid w:val="00852AB7"/>
    <w:rsid w:val="008540DA"/>
    <w:rsid w:val="00854F24"/>
    <w:rsid w:val="00855482"/>
    <w:rsid w:val="008555FB"/>
    <w:rsid w:val="0085567D"/>
    <w:rsid w:val="008557CD"/>
    <w:rsid w:val="00855B57"/>
    <w:rsid w:val="00857514"/>
    <w:rsid w:val="008576BD"/>
    <w:rsid w:val="00857AB7"/>
    <w:rsid w:val="008604FE"/>
    <w:rsid w:val="008609E7"/>
    <w:rsid w:val="00861E78"/>
    <w:rsid w:val="00863C61"/>
    <w:rsid w:val="008642E1"/>
    <w:rsid w:val="00864484"/>
    <w:rsid w:val="00864C99"/>
    <w:rsid w:val="00864FB8"/>
    <w:rsid w:val="008655A5"/>
    <w:rsid w:val="00865AA6"/>
    <w:rsid w:val="00865D17"/>
    <w:rsid w:val="008668FF"/>
    <w:rsid w:val="00866B83"/>
    <w:rsid w:val="00866BB1"/>
    <w:rsid w:val="00872819"/>
    <w:rsid w:val="008729C3"/>
    <w:rsid w:val="008732A4"/>
    <w:rsid w:val="00873620"/>
    <w:rsid w:val="00873C91"/>
    <w:rsid w:val="00874877"/>
    <w:rsid w:val="00875296"/>
    <w:rsid w:val="00877559"/>
    <w:rsid w:val="008779CF"/>
    <w:rsid w:val="00877A2F"/>
    <w:rsid w:val="00877E35"/>
    <w:rsid w:val="00880062"/>
    <w:rsid w:val="00880A17"/>
    <w:rsid w:val="00880D5D"/>
    <w:rsid w:val="00880DDF"/>
    <w:rsid w:val="00880F2B"/>
    <w:rsid w:val="0088102E"/>
    <w:rsid w:val="0088134B"/>
    <w:rsid w:val="00882852"/>
    <w:rsid w:val="0088302A"/>
    <w:rsid w:val="00883819"/>
    <w:rsid w:val="008903B6"/>
    <w:rsid w:val="008906B2"/>
    <w:rsid w:val="00890C12"/>
    <w:rsid w:val="008910E2"/>
    <w:rsid w:val="0089173D"/>
    <w:rsid w:val="0089197C"/>
    <w:rsid w:val="0089270E"/>
    <w:rsid w:val="00893BC3"/>
    <w:rsid w:val="00894467"/>
    <w:rsid w:val="00894567"/>
    <w:rsid w:val="008946D9"/>
    <w:rsid w:val="008948CE"/>
    <w:rsid w:val="00894ABD"/>
    <w:rsid w:val="00894EDC"/>
    <w:rsid w:val="0089519C"/>
    <w:rsid w:val="00896306"/>
    <w:rsid w:val="008966A3"/>
    <w:rsid w:val="0089707C"/>
    <w:rsid w:val="008976A5"/>
    <w:rsid w:val="00897F4F"/>
    <w:rsid w:val="008A0496"/>
    <w:rsid w:val="008A0814"/>
    <w:rsid w:val="008A2D9C"/>
    <w:rsid w:val="008A34DA"/>
    <w:rsid w:val="008A36A9"/>
    <w:rsid w:val="008A3F18"/>
    <w:rsid w:val="008A4CCD"/>
    <w:rsid w:val="008A5461"/>
    <w:rsid w:val="008A5FED"/>
    <w:rsid w:val="008A6174"/>
    <w:rsid w:val="008B0D7E"/>
    <w:rsid w:val="008B1BD5"/>
    <w:rsid w:val="008B24F3"/>
    <w:rsid w:val="008B2BE5"/>
    <w:rsid w:val="008B32F7"/>
    <w:rsid w:val="008B3EA0"/>
    <w:rsid w:val="008B4769"/>
    <w:rsid w:val="008B492B"/>
    <w:rsid w:val="008B5380"/>
    <w:rsid w:val="008B5CB2"/>
    <w:rsid w:val="008B655A"/>
    <w:rsid w:val="008B6687"/>
    <w:rsid w:val="008B6FC4"/>
    <w:rsid w:val="008B758F"/>
    <w:rsid w:val="008C00E2"/>
    <w:rsid w:val="008C028C"/>
    <w:rsid w:val="008C108B"/>
    <w:rsid w:val="008C192A"/>
    <w:rsid w:val="008C1EF5"/>
    <w:rsid w:val="008C2962"/>
    <w:rsid w:val="008C5516"/>
    <w:rsid w:val="008C643A"/>
    <w:rsid w:val="008C6510"/>
    <w:rsid w:val="008C6AC8"/>
    <w:rsid w:val="008D0550"/>
    <w:rsid w:val="008D0566"/>
    <w:rsid w:val="008D1943"/>
    <w:rsid w:val="008D25A6"/>
    <w:rsid w:val="008D262E"/>
    <w:rsid w:val="008D2C91"/>
    <w:rsid w:val="008D2DD3"/>
    <w:rsid w:val="008D2F32"/>
    <w:rsid w:val="008D32A7"/>
    <w:rsid w:val="008D3338"/>
    <w:rsid w:val="008D3AA6"/>
    <w:rsid w:val="008D4B4C"/>
    <w:rsid w:val="008D4DFC"/>
    <w:rsid w:val="008D5B6E"/>
    <w:rsid w:val="008E1A67"/>
    <w:rsid w:val="008E1F3F"/>
    <w:rsid w:val="008E21B8"/>
    <w:rsid w:val="008E25BC"/>
    <w:rsid w:val="008E3132"/>
    <w:rsid w:val="008E4825"/>
    <w:rsid w:val="008E50F7"/>
    <w:rsid w:val="008E56C1"/>
    <w:rsid w:val="008E6469"/>
    <w:rsid w:val="008E6ED8"/>
    <w:rsid w:val="008E73DB"/>
    <w:rsid w:val="008E74AC"/>
    <w:rsid w:val="008F06F4"/>
    <w:rsid w:val="008F0AD6"/>
    <w:rsid w:val="008F1897"/>
    <w:rsid w:val="008F36F1"/>
    <w:rsid w:val="008F4EB8"/>
    <w:rsid w:val="008F5629"/>
    <w:rsid w:val="008F5A65"/>
    <w:rsid w:val="008F65C7"/>
    <w:rsid w:val="008F65DE"/>
    <w:rsid w:val="008F6CFE"/>
    <w:rsid w:val="008F70A1"/>
    <w:rsid w:val="008F7A7F"/>
    <w:rsid w:val="008F7F1C"/>
    <w:rsid w:val="009012FD"/>
    <w:rsid w:val="00901305"/>
    <w:rsid w:val="00901445"/>
    <w:rsid w:val="00902B14"/>
    <w:rsid w:val="00902BD7"/>
    <w:rsid w:val="0090313D"/>
    <w:rsid w:val="009031AB"/>
    <w:rsid w:val="00904D3B"/>
    <w:rsid w:val="009050CB"/>
    <w:rsid w:val="009054E1"/>
    <w:rsid w:val="00906371"/>
    <w:rsid w:val="00906597"/>
    <w:rsid w:val="00906851"/>
    <w:rsid w:val="00906FA5"/>
    <w:rsid w:val="00907D92"/>
    <w:rsid w:val="009105C0"/>
    <w:rsid w:val="00911301"/>
    <w:rsid w:val="00911408"/>
    <w:rsid w:val="00911775"/>
    <w:rsid w:val="00911B42"/>
    <w:rsid w:val="00912F0C"/>
    <w:rsid w:val="0091337F"/>
    <w:rsid w:val="00913455"/>
    <w:rsid w:val="00913AAD"/>
    <w:rsid w:val="00913BD5"/>
    <w:rsid w:val="00915494"/>
    <w:rsid w:val="00915E3F"/>
    <w:rsid w:val="00916715"/>
    <w:rsid w:val="00916B85"/>
    <w:rsid w:val="00916F45"/>
    <w:rsid w:val="0092129B"/>
    <w:rsid w:val="009234D0"/>
    <w:rsid w:val="00924439"/>
    <w:rsid w:val="00924493"/>
    <w:rsid w:val="009249DB"/>
    <w:rsid w:val="00924A2F"/>
    <w:rsid w:val="00926317"/>
    <w:rsid w:val="009274D3"/>
    <w:rsid w:val="0093052D"/>
    <w:rsid w:val="00930709"/>
    <w:rsid w:val="00930918"/>
    <w:rsid w:val="00931351"/>
    <w:rsid w:val="0093185F"/>
    <w:rsid w:val="00932738"/>
    <w:rsid w:val="009327A7"/>
    <w:rsid w:val="009336A8"/>
    <w:rsid w:val="00933775"/>
    <w:rsid w:val="00933C19"/>
    <w:rsid w:val="009343E3"/>
    <w:rsid w:val="00934A58"/>
    <w:rsid w:val="00934ADD"/>
    <w:rsid w:val="00934CD6"/>
    <w:rsid w:val="00934DEA"/>
    <w:rsid w:val="00936510"/>
    <w:rsid w:val="00937042"/>
    <w:rsid w:val="00940064"/>
    <w:rsid w:val="009409C6"/>
    <w:rsid w:val="00941775"/>
    <w:rsid w:val="009422BA"/>
    <w:rsid w:val="009428F0"/>
    <w:rsid w:val="009437ED"/>
    <w:rsid w:val="00943AD6"/>
    <w:rsid w:val="00943AE7"/>
    <w:rsid w:val="00943AFB"/>
    <w:rsid w:val="00944A86"/>
    <w:rsid w:val="009457C7"/>
    <w:rsid w:val="00946F96"/>
    <w:rsid w:val="00947A82"/>
    <w:rsid w:val="00947A8E"/>
    <w:rsid w:val="009505CC"/>
    <w:rsid w:val="0095072C"/>
    <w:rsid w:val="00950FA5"/>
    <w:rsid w:val="00951C22"/>
    <w:rsid w:val="00951C23"/>
    <w:rsid w:val="00952FA5"/>
    <w:rsid w:val="009531B3"/>
    <w:rsid w:val="00953911"/>
    <w:rsid w:val="00954939"/>
    <w:rsid w:val="00954BF0"/>
    <w:rsid w:val="00955108"/>
    <w:rsid w:val="00957640"/>
    <w:rsid w:val="00957F08"/>
    <w:rsid w:val="00961262"/>
    <w:rsid w:val="009614D5"/>
    <w:rsid w:val="00961F59"/>
    <w:rsid w:val="00962AAF"/>
    <w:rsid w:val="00963D90"/>
    <w:rsid w:val="009642CB"/>
    <w:rsid w:val="00964AB5"/>
    <w:rsid w:val="009650B7"/>
    <w:rsid w:val="009652B9"/>
    <w:rsid w:val="0096554A"/>
    <w:rsid w:val="00966FC5"/>
    <w:rsid w:val="00970EFA"/>
    <w:rsid w:val="0097168F"/>
    <w:rsid w:val="00971A55"/>
    <w:rsid w:val="00973739"/>
    <w:rsid w:val="00974A36"/>
    <w:rsid w:val="00974A47"/>
    <w:rsid w:val="00974B35"/>
    <w:rsid w:val="00974FA9"/>
    <w:rsid w:val="009756F5"/>
    <w:rsid w:val="00976613"/>
    <w:rsid w:val="009773D8"/>
    <w:rsid w:val="009801BB"/>
    <w:rsid w:val="00980AA5"/>
    <w:rsid w:val="009818D9"/>
    <w:rsid w:val="00982C62"/>
    <w:rsid w:val="00982D55"/>
    <w:rsid w:val="00982FF4"/>
    <w:rsid w:val="009837A4"/>
    <w:rsid w:val="009839CE"/>
    <w:rsid w:val="00984B5A"/>
    <w:rsid w:val="00985518"/>
    <w:rsid w:val="0098620C"/>
    <w:rsid w:val="0098636E"/>
    <w:rsid w:val="00986E0A"/>
    <w:rsid w:val="009874F7"/>
    <w:rsid w:val="00987B5D"/>
    <w:rsid w:val="00987DD1"/>
    <w:rsid w:val="00990413"/>
    <w:rsid w:val="00990847"/>
    <w:rsid w:val="0099202D"/>
    <w:rsid w:val="009923AD"/>
    <w:rsid w:val="00992EC5"/>
    <w:rsid w:val="009938FD"/>
    <w:rsid w:val="009950DD"/>
    <w:rsid w:val="00997267"/>
    <w:rsid w:val="0099730F"/>
    <w:rsid w:val="009976C4"/>
    <w:rsid w:val="009A181E"/>
    <w:rsid w:val="009A2468"/>
    <w:rsid w:val="009A3170"/>
    <w:rsid w:val="009A318B"/>
    <w:rsid w:val="009A3BCA"/>
    <w:rsid w:val="009A3C1A"/>
    <w:rsid w:val="009A41B9"/>
    <w:rsid w:val="009A4A60"/>
    <w:rsid w:val="009A54CE"/>
    <w:rsid w:val="009A5DB4"/>
    <w:rsid w:val="009A6087"/>
    <w:rsid w:val="009A786D"/>
    <w:rsid w:val="009A7C4D"/>
    <w:rsid w:val="009B055A"/>
    <w:rsid w:val="009B1FF5"/>
    <w:rsid w:val="009B4F5E"/>
    <w:rsid w:val="009B5A52"/>
    <w:rsid w:val="009B6C35"/>
    <w:rsid w:val="009B7166"/>
    <w:rsid w:val="009B71C6"/>
    <w:rsid w:val="009B773A"/>
    <w:rsid w:val="009B7A00"/>
    <w:rsid w:val="009B7A49"/>
    <w:rsid w:val="009B7E89"/>
    <w:rsid w:val="009C0437"/>
    <w:rsid w:val="009C0C6E"/>
    <w:rsid w:val="009C0E5E"/>
    <w:rsid w:val="009C17B0"/>
    <w:rsid w:val="009C1C20"/>
    <w:rsid w:val="009C1DF7"/>
    <w:rsid w:val="009C2098"/>
    <w:rsid w:val="009C29FE"/>
    <w:rsid w:val="009C3D9B"/>
    <w:rsid w:val="009C4370"/>
    <w:rsid w:val="009C43E1"/>
    <w:rsid w:val="009C4A44"/>
    <w:rsid w:val="009C506D"/>
    <w:rsid w:val="009C5A66"/>
    <w:rsid w:val="009C6733"/>
    <w:rsid w:val="009C761C"/>
    <w:rsid w:val="009C7BD9"/>
    <w:rsid w:val="009D086A"/>
    <w:rsid w:val="009D1538"/>
    <w:rsid w:val="009D16E3"/>
    <w:rsid w:val="009D1991"/>
    <w:rsid w:val="009D25EC"/>
    <w:rsid w:val="009D2826"/>
    <w:rsid w:val="009D2D69"/>
    <w:rsid w:val="009D30F3"/>
    <w:rsid w:val="009D378A"/>
    <w:rsid w:val="009D3FC0"/>
    <w:rsid w:val="009D402A"/>
    <w:rsid w:val="009D44B2"/>
    <w:rsid w:val="009D4F18"/>
    <w:rsid w:val="009D59D4"/>
    <w:rsid w:val="009D5B74"/>
    <w:rsid w:val="009D7192"/>
    <w:rsid w:val="009D7DBC"/>
    <w:rsid w:val="009E00EB"/>
    <w:rsid w:val="009E038E"/>
    <w:rsid w:val="009E0A1A"/>
    <w:rsid w:val="009E0AE6"/>
    <w:rsid w:val="009E1202"/>
    <w:rsid w:val="009E1297"/>
    <w:rsid w:val="009E2148"/>
    <w:rsid w:val="009E27B4"/>
    <w:rsid w:val="009E2D1A"/>
    <w:rsid w:val="009E332F"/>
    <w:rsid w:val="009E361B"/>
    <w:rsid w:val="009E4954"/>
    <w:rsid w:val="009E79A4"/>
    <w:rsid w:val="009E7F97"/>
    <w:rsid w:val="009E7FDD"/>
    <w:rsid w:val="009F0FCB"/>
    <w:rsid w:val="009F1C19"/>
    <w:rsid w:val="009F1DCB"/>
    <w:rsid w:val="009F1E9D"/>
    <w:rsid w:val="009F2353"/>
    <w:rsid w:val="009F276C"/>
    <w:rsid w:val="009F3276"/>
    <w:rsid w:val="009F3697"/>
    <w:rsid w:val="009F3994"/>
    <w:rsid w:val="009F3F14"/>
    <w:rsid w:val="009F414D"/>
    <w:rsid w:val="009F43FE"/>
    <w:rsid w:val="009F449F"/>
    <w:rsid w:val="009F5161"/>
    <w:rsid w:val="009F5602"/>
    <w:rsid w:val="009F586F"/>
    <w:rsid w:val="009F5B6F"/>
    <w:rsid w:val="009F5D37"/>
    <w:rsid w:val="009F67D7"/>
    <w:rsid w:val="009F7D0C"/>
    <w:rsid w:val="00A001F7"/>
    <w:rsid w:val="00A01551"/>
    <w:rsid w:val="00A0447D"/>
    <w:rsid w:val="00A0463D"/>
    <w:rsid w:val="00A04A20"/>
    <w:rsid w:val="00A04C6D"/>
    <w:rsid w:val="00A057CA"/>
    <w:rsid w:val="00A05D03"/>
    <w:rsid w:val="00A06506"/>
    <w:rsid w:val="00A07938"/>
    <w:rsid w:val="00A07B24"/>
    <w:rsid w:val="00A11CD9"/>
    <w:rsid w:val="00A11FB8"/>
    <w:rsid w:val="00A12CF8"/>
    <w:rsid w:val="00A13BA9"/>
    <w:rsid w:val="00A13F3D"/>
    <w:rsid w:val="00A14745"/>
    <w:rsid w:val="00A15680"/>
    <w:rsid w:val="00A15C9A"/>
    <w:rsid w:val="00A1669E"/>
    <w:rsid w:val="00A16820"/>
    <w:rsid w:val="00A16976"/>
    <w:rsid w:val="00A2011B"/>
    <w:rsid w:val="00A20A35"/>
    <w:rsid w:val="00A20C5F"/>
    <w:rsid w:val="00A21212"/>
    <w:rsid w:val="00A21355"/>
    <w:rsid w:val="00A21B72"/>
    <w:rsid w:val="00A22B63"/>
    <w:rsid w:val="00A22FFA"/>
    <w:rsid w:val="00A23BED"/>
    <w:rsid w:val="00A26626"/>
    <w:rsid w:val="00A2696F"/>
    <w:rsid w:val="00A271B9"/>
    <w:rsid w:val="00A30BDA"/>
    <w:rsid w:val="00A312BC"/>
    <w:rsid w:val="00A327C1"/>
    <w:rsid w:val="00A32A6E"/>
    <w:rsid w:val="00A335F4"/>
    <w:rsid w:val="00A342E3"/>
    <w:rsid w:val="00A365F2"/>
    <w:rsid w:val="00A3772C"/>
    <w:rsid w:val="00A37BD5"/>
    <w:rsid w:val="00A4030D"/>
    <w:rsid w:val="00A41EB1"/>
    <w:rsid w:val="00A434BE"/>
    <w:rsid w:val="00A43ABD"/>
    <w:rsid w:val="00A43CA1"/>
    <w:rsid w:val="00A44198"/>
    <w:rsid w:val="00A450B5"/>
    <w:rsid w:val="00A45AC4"/>
    <w:rsid w:val="00A465B7"/>
    <w:rsid w:val="00A46FE2"/>
    <w:rsid w:val="00A47045"/>
    <w:rsid w:val="00A500B1"/>
    <w:rsid w:val="00A50898"/>
    <w:rsid w:val="00A5181A"/>
    <w:rsid w:val="00A51E31"/>
    <w:rsid w:val="00A52666"/>
    <w:rsid w:val="00A527AF"/>
    <w:rsid w:val="00A5360E"/>
    <w:rsid w:val="00A53680"/>
    <w:rsid w:val="00A53C48"/>
    <w:rsid w:val="00A546A8"/>
    <w:rsid w:val="00A54BF4"/>
    <w:rsid w:val="00A54C20"/>
    <w:rsid w:val="00A552F9"/>
    <w:rsid w:val="00A558F4"/>
    <w:rsid w:val="00A5609B"/>
    <w:rsid w:val="00A569D0"/>
    <w:rsid w:val="00A56ADB"/>
    <w:rsid w:val="00A5704F"/>
    <w:rsid w:val="00A57BFA"/>
    <w:rsid w:val="00A57D03"/>
    <w:rsid w:val="00A60561"/>
    <w:rsid w:val="00A605DB"/>
    <w:rsid w:val="00A60752"/>
    <w:rsid w:val="00A607CB"/>
    <w:rsid w:val="00A61323"/>
    <w:rsid w:val="00A618E7"/>
    <w:rsid w:val="00A61AC8"/>
    <w:rsid w:val="00A62BF7"/>
    <w:rsid w:val="00A63C5B"/>
    <w:rsid w:val="00A647EE"/>
    <w:rsid w:val="00A64CDA"/>
    <w:rsid w:val="00A64DE7"/>
    <w:rsid w:val="00A65548"/>
    <w:rsid w:val="00A65609"/>
    <w:rsid w:val="00A65ADB"/>
    <w:rsid w:val="00A65FD3"/>
    <w:rsid w:val="00A66227"/>
    <w:rsid w:val="00A662EC"/>
    <w:rsid w:val="00A679FA"/>
    <w:rsid w:val="00A70326"/>
    <w:rsid w:val="00A704B2"/>
    <w:rsid w:val="00A708BB"/>
    <w:rsid w:val="00A70B14"/>
    <w:rsid w:val="00A70D1E"/>
    <w:rsid w:val="00A71697"/>
    <w:rsid w:val="00A722BA"/>
    <w:rsid w:val="00A73DEF"/>
    <w:rsid w:val="00A74907"/>
    <w:rsid w:val="00A7528C"/>
    <w:rsid w:val="00A7621A"/>
    <w:rsid w:val="00A76E4B"/>
    <w:rsid w:val="00A77031"/>
    <w:rsid w:val="00A77347"/>
    <w:rsid w:val="00A80CBE"/>
    <w:rsid w:val="00A80D7C"/>
    <w:rsid w:val="00A8171E"/>
    <w:rsid w:val="00A81B74"/>
    <w:rsid w:val="00A81D47"/>
    <w:rsid w:val="00A81E56"/>
    <w:rsid w:val="00A82DEF"/>
    <w:rsid w:val="00A83DB2"/>
    <w:rsid w:val="00A8413D"/>
    <w:rsid w:val="00A84183"/>
    <w:rsid w:val="00A84CB4"/>
    <w:rsid w:val="00A855B4"/>
    <w:rsid w:val="00A855F7"/>
    <w:rsid w:val="00A856C6"/>
    <w:rsid w:val="00A86855"/>
    <w:rsid w:val="00A905B0"/>
    <w:rsid w:val="00A90729"/>
    <w:rsid w:val="00A90B73"/>
    <w:rsid w:val="00A90E32"/>
    <w:rsid w:val="00A9267D"/>
    <w:rsid w:val="00A93310"/>
    <w:rsid w:val="00A94037"/>
    <w:rsid w:val="00A941A7"/>
    <w:rsid w:val="00A955AE"/>
    <w:rsid w:val="00A96949"/>
    <w:rsid w:val="00A96D52"/>
    <w:rsid w:val="00A970C1"/>
    <w:rsid w:val="00A9744C"/>
    <w:rsid w:val="00AA0130"/>
    <w:rsid w:val="00AA09D3"/>
    <w:rsid w:val="00AA1CB4"/>
    <w:rsid w:val="00AA1F4A"/>
    <w:rsid w:val="00AA200E"/>
    <w:rsid w:val="00AA26E6"/>
    <w:rsid w:val="00AA2B56"/>
    <w:rsid w:val="00AA2BA7"/>
    <w:rsid w:val="00AA2F7D"/>
    <w:rsid w:val="00AA7D80"/>
    <w:rsid w:val="00AB048B"/>
    <w:rsid w:val="00AB1387"/>
    <w:rsid w:val="00AB205B"/>
    <w:rsid w:val="00AB3217"/>
    <w:rsid w:val="00AB3718"/>
    <w:rsid w:val="00AB41E4"/>
    <w:rsid w:val="00AB4797"/>
    <w:rsid w:val="00AB5028"/>
    <w:rsid w:val="00AB5360"/>
    <w:rsid w:val="00AB53F5"/>
    <w:rsid w:val="00AB5A8C"/>
    <w:rsid w:val="00AB5F9D"/>
    <w:rsid w:val="00AB68AF"/>
    <w:rsid w:val="00AB6F4E"/>
    <w:rsid w:val="00AB7976"/>
    <w:rsid w:val="00AB7FE0"/>
    <w:rsid w:val="00AC43DE"/>
    <w:rsid w:val="00AC46B8"/>
    <w:rsid w:val="00AC67B1"/>
    <w:rsid w:val="00AC6919"/>
    <w:rsid w:val="00AC6BB8"/>
    <w:rsid w:val="00AC700B"/>
    <w:rsid w:val="00AC7B7E"/>
    <w:rsid w:val="00AD017B"/>
    <w:rsid w:val="00AD0984"/>
    <w:rsid w:val="00AD0A65"/>
    <w:rsid w:val="00AD1621"/>
    <w:rsid w:val="00AD16A4"/>
    <w:rsid w:val="00AD27F3"/>
    <w:rsid w:val="00AD3BF0"/>
    <w:rsid w:val="00AD3F4D"/>
    <w:rsid w:val="00AD4399"/>
    <w:rsid w:val="00AD43A9"/>
    <w:rsid w:val="00AD458D"/>
    <w:rsid w:val="00AD4C68"/>
    <w:rsid w:val="00AD5CF3"/>
    <w:rsid w:val="00AD5E7F"/>
    <w:rsid w:val="00AD612A"/>
    <w:rsid w:val="00AD644C"/>
    <w:rsid w:val="00AD6955"/>
    <w:rsid w:val="00AD6A27"/>
    <w:rsid w:val="00AD7924"/>
    <w:rsid w:val="00AD7FD8"/>
    <w:rsid w:val="00AE0920"/>
    <w:rsid w:val="00AE15C6"/>
    <w:rsid w:val="00AE17F0"/>
    <w:rsid w:val="00AE1AEE"/>
    <w:rsid w:val="00AE1CEA"/>
    <w:rsid w:val="00AE1DE5"/>
    <w:rsid w:val="00AE1E3F"/>
    <w:rsid w:val="00AE28FB"/>
    <w:rsid w:val="00AE2D70"/>
    <w:rsid w:val="00AE324D"/>
    <w:rsid w:val="00AE36E3"/>
    <w:rsid w:val="00AE4B50"/>
    <w:rsid w:val="00AE4B87"/>
    <w:rsid w:val="00AE4C02"/>
    <w:rsid w:val="00AE4F08"/>
    <w:rsid w:val="00AE521A"/>
    <w:rsid w:val="00AE535D"/>
    <w:rsid w:val="00AE6AC7"/>
    <w:rsid w:val="00AE6D6A"/>
    <w:rsid w:val="00AE71CA"/>
    <w:rsid w:val="00AF14C6"/>
    <w:rsid w:val="00AF1C47"/>
    <w:rsid w:val="00AF2E93"/>
    <w:rsid w:val="00AF2ED3"/>
    <w:rsid w:val="00AF330E"/>
    <w:rsid w:val="00AF3363"/>
    <w:rsid w:val="00AF3D9F"/>
    <w:rsid w:val="00AF449B"/>
    <w:rsid w:val="00AF472D"/>
    <w:rsid w:val="00AF62E5"/>
    <w:rsid w:val="00AF7363"/>
    <w:rsid w:val="00AF7F93"/>
    <w:rsid w:val="00B00E29"/>
    <w:rsid w:val="00B00EA8"/>
    <w:rsid w:val="00B03B7D"/>
    <w:rsid w:val="00B03EA6"/>
    <w:rsid w:val="00B04EC7"/>
    <w:rsid w:val="00B055CF"/>
    <w:rsid w:val="00B0676B"/>
    <w:rsid w:val="00B06B87"/>
    <w:rsid w:val="00B07015"/>
    <w:rsid w:val="00B101C0"/>
    <w:rsid w:val="00B10205"/>
    <w:rsid w:val="00B11105"/>
    <w:rsid w:val="00B11778"/>
    <w:rsid w:val="00B13BE1"/>
    <w:rsid w:val="00B1409D"/>
    <w:rsid w:val="00B148AF"/>
    <w:rsid w:val="00B14ECD"/>
    <w:rsid w:val="00B16AE9"/>
    <w:rsid w:val="00B20217"/>
    <w:rsid w:val="00B20AF6"/>
    <w:rsid w:val="00B22249"/>
    <w:rsid w:val="00B22A23"/>
    <w:rsid w:val="00B22E83"/>
    <w:rsid w:val="00B2305A"/>
    <w:rsid w:val="00B23067"/>
    <w:rsid w:val="00B23843"/>
    <w:rsid w:val="00B2482D"/>
    <w:rsid w:val="00B24B79"/>
    <w:rsid w:val="00B24BB1"/>
    <w:rsid w:val="00B25029"/>
    <w:rsid w:val="00B255F5"/>
    <w:rsid w:val="00B256E0"/>
    <w:rsid w:val="00B25B89"/>
    <w:rsid w:val="00B26306"/>
    <w:rsid w:val="00B2634B"/>
    <w:rsid w:val="00B26A45"/>
    <w:rsid w:val="00B27D8D"/>
    <w:rsid w:val="00B3184D"/>
    <w:rsid w:val="00B319F8"/>
    <w:rsid w:val="00B32481"/>
    <w:rsid w:val="00B33655"/>
    <w:rsid w:val="00B33BF4"/>
    <w:rsid w:val="00B33DA7"/>
    <w:rsid w:val="00B33E6E"/>
    <w:rsid w:val="00B341DA"/>
    <w:rsid w:val="00B34212"/>
    <w:rsid w:val="00B34BE9"/>
    <w:rsid w:val="00B36D53"/>
    <w:rsid w:val="00B40394"/>
    <w:rsid w:val="00B42A3D"/>
    <w:rsid w:val="00B42EC4"/>
    <w:rsid w:val="00B473F2"/>
    <w:rsid w:val="00B47B35"/>
    <w:rsid w:val="00B50B8E"/>
    <w:rsid w:val="00B51178"/>
    <w:rsid w:val="00B51449"/>
    <w:rsid w:val="00B52D36"/>
    <w:rsid w:val="00B53B78"/>
    <w:rsid w:val="00B55D4D"/>
    <w:rsid w:val="00B55DAD"/>
    <w:rsid w:val="00B5751C"/>
    <w:rsid w:val="00B60860"/>
    <w:rsid w:val="00B6092E"/>
    <w:rsid w:val="00B611EA"/>
    <w:rsid w:val="00B6124C"/>
    <w:rsid w:val="00B621E3"/>
    <w:rsid w:val="00B63ECF"/>
    <w:rsid w:val="00B64841"/>
    <w:rsid w:val="00B65074"/>
    <w:rsid w:val="00B65792"/>
    <w:rsid w:val="00B6589A"/>
    <w:rsid w:val="00B671B6"/>
    <w:rsid w:val="00B679FD"/>
    <w:rsid w:val="00B67EA5"/>
    <w:rsid w:val="00B70180"/>
    <w:rsid w:val="00B703E5"/>
    <w:rsid w:val="00B75234"/>
    <w:rsid w:val="00B7676C"/>
    <w:rsid w:val="00B80D4B"/>
    <w:rsid w:val="00B813CE"/>
    <w:rsid w:val="00B814AF"/>
    <w:rsid w:val="00B8164F"/>
    <w:rsid w:val="00B8368C"/>
    <w:rsid w:val="00B837EC"/>
    <w:rsid w:val="00B84548"/>
    <w:rsid w:val="00B84CDF"/>
    <w:rsid w:val="00B9037E"/>
    <w:rsid w:val="00B90A27"/>
    <w:rsid w:val="00B90F4C"/>
    <w:rsid w:val="00B91FAF"/>
    <w:rsid w:val="00B93973"/>
    <w:rsid w:val="00B93A87"/>
    <w:rsid w:val="00B93C4D"/>
    <w:rsid w:val="00B95350"/>
    <w:rsid w:val="00B960D8"/>
    <w:rsid w:val="00B9728E"/>
    <w:rsid w:val="00B97E5C"/>
    <w:rsid w:val="00BA072F"/>
    <w:rsid w:val="00BA0AED"/>
    <w:rsid w:val="00BA10E1"/>
    <w:rsid w:val="00BA148C"/>
    <w:rsid w:val="00BA19E2"/>
    <w:rsid w:val="00BA1A6B"/>
    <w:rsid w:val="00BA1DB7"/>
    <w:rsid w:val="00BA2563"/>
    <w:rsid w:val="00BA28F5"/>
    <w:rsid w:val="00BA2CE8"/>
    <w:rsid w:val="00BA2E23"/>
    <w:rsid w:val="00BA3648"/>
    <w:rsid w:val="00BA3E9D"/>
    <w:rsid w:val="00BA4819"/>
    <w:rsid w:val="00BA483D"/>
    <w:rsid w:val="00BA5E01"/>
    <w:rsid w:val="00BA682B"/>
    <w:rsid w:val="00BA6D20"/>
    <w:rsid w:val="00BA7200"/>
    <w:rsid w:val="00BA72DE"/>
    <w:rsid w:val="00BA7FB4"/>
    <w:rsid w:val="00BB04D1"/>
    <w:rsid w:val="00BB069A"/>
    <w:rsid w:val="00BB1574"/>
    <w:rsid w:val="00BB3894"/>
    <w:rsid w:val="00BB4060"/>
    <w:rsid w:val="00BB4422"/>
    <w:rsid w:val="00BB4CA9"/>
    <w:rsid w:val="00BB5691"/>
    <w:rsid w:val="00BB58BC"/>
    <w:rsid w:val="00BB5B28"/>
    <w:rsid w:val="00BB60E6"/>
    <w:rsid w:val="00BB65D6"/>
    <w:rsid w:val="00BB74EA"/>
    <w:rsid w:val="00BC08BC"/>
    <w:rsid w:val="00BC0982"/>
    <w:rsid w:val="00BC1F3A"/>
    <w:rsid w:val="00BC2827"/>
    <w:rsid w:val="00BC2B99"/>
    <w:rsid w:val="00BC3E49"/>
    <w:rsid w:val="00BC5E01"/>
    <w:rsid w:val="00BC710C"/>
    <w:rsid w:val="00BD000D"/>
    <w:rsid w:val="00BD043E"/>
    <w:rsid w:val="00BD0AF0"/>
    <w:rsid w:val="00BD15F6"/>
    <w:rsid w:val="00BD1758"/>
    <w:rsid w:val="00BD2229"/>
    <w:rsid w:val="00BD2F3C"/>
    <w:rsid w:val="00BD38D3"/>
    <w:rsid w:val="00BD3B84"/>
    <w:rsid w:val="00BD3D2D"/>
    <w:rsid w:val="00BD3D31"/>
    <w:rsid w:val="00BD4199"/>
    <w:rsid w:val="00BD499D"/>
    <w:rsid w:val="00BD5384"/>
    <w:rsid w:val="00BD548C"/>
    <w:rsid w:val="00BD607D"/>
    <w:rsid w:val="00BD6BC9"/>
    <w:rsid w:val="00BD73A3"/>
    <w:rsid w:val="00BD7664"/>
    <w:rsid w:val="00BD7DB6"/>
    <w:rsid w:val="00BD7E4E"/>
    <w:rsid w:val="00BE1ADC"/>
    <w:rsid w:val="00BE2A24"/>
    <w:rsid w:val="00BE2FF4"/>
    <w:rsid w:val="00BE3A55"/>
    <w:rsid w:val="00BE4209"/>
    <w:rsid w:val="00BE45EC"/>
    <w:rsid w:val="00BE478F"/>
    <w:rsid w:val="00BE5357"/>
    <w:rsid w:val="00BE748A"/>
    <w:rsid w:val="00BF0C16"/>
    <w:rsid w:val="00BF0F0C"/>
    <w:rsid w:val="00BF1213"/>
    <w:rsid w:val="00BF24AA"/>
    <w:rsid w:val="00BF2E92"/>
    <w:rsid w:val="00BF2EA9"/>
    <w:rsid w:val="00BF3DA9"/>
    <w:rsid w:val="00BF4273"/>
    <w:rsid w:val="00BF4715"/>
    <w:rsid w:val="00BF5186"/>
    <w:rsid w:val="00BF6944"/>
    <w:rsid w:val="00C005D9"/>
    <w:rsid w:val="00C01D4D"/>
    <w:rsid w:val="00C024C6"/>
    <w:rsid w:val="00C027F4"/>
    <w:rsid w:val="00C0394A"/>
    <w:rsid w:val="00C04221"/>
    <w:rsid w:val="00C04786"/>
    <w:rsid w:val="00C05D4A"/>
    <w:rsid w:val="00C05D69"/>
    <w:rsid w:val="00C077C7"/>
    <w:rsid w:val="00C10925"/>
    <w:rsid w:val="00C1274A"/>
    <w:rsid w:val="00C13B41"/>
    <w:rsid w:val="00C151E2"/>
    <w:rsid w:val="00C1546E"/>
    <w:rsid w:val="00C173A5"/>
    <w:rsid w:val="00C176A3"/>
    <w:rsid w:val="00C21017"/>
    <w:rsid w:val="00C215E1"/>
    <w:rsid w:val="00C21DF1"/>
    <w:rsid w:val="00C22998"/>
    <w:rsid w:val="00C229D0"/>
    <w:rsid w:val="00C229F9"/>
    <w:rsid w:val="00C22FA6"/>
    <w:rsid w:val="00C23378"/>
    <w:rsid w:val="00C23872"/>
    <w:rsid w:val="00C239BA"/>
    <w:rsid w:val="00C23C8A"/>
    <w:rsid w:val="00C24E43"/>
    <w:rsid w:val="00C25309"/>
    <w:rsid w:val="00C258BA"/>
    <w:rsid w:val="00C267EB"/>
    <w:rsid w:val="00C268B8"/>
    <w:rsid w:val="00C26B57"/>
    <w:rsid w:val="00C26D9E"/>
    <w:rsid w:val="00C27B4D"/>
    <w:rsid w:val="00C30E69"/>
    <w:rsid w:val="00C30EAE"/>
    <w:rsid w:val="00C31662"/>
    <w:rsid w:val="00C345A2"/>
    <w:rsid w:val="00C34DFD"/>
    <w:rsid w:val="00C35872"/>
    <w:rsid w:val="00C35F2F"/>
    <w:rsid w:val="00C36240"/>
    <w:rsid w:val="00C37143"/>
    <w:rsid w:val="00C378EB"/>
    <w:rsid w:val="00C408DB"/>
    <w:rsid w:val="00C40986"/>
    <w:rsid w:val="00C40AB6"/>
    <w:rsid w:val="00C40D87"/>
    <w:rsid w:val="00C417C4"/>
    <w:rsid w:val="00C41B4A"/>
    <w:rsid w:val="00C42797"/>
    <w:rsid w:val="00C42D12"/>
    <w:rsid w:val="00C43FC3"/>
    <w:rsid w:val="00C44365"/>
    <w:rsid w:val="00C44444"/>
    <w:rsid w:val="00C444FD"/>
    <w:rsid w:val="00C4528D"/>
    <w:rsid w:val="00C46426"/>
    <w:rsid w:val="00C4771A"/>
    <w:rsid w:val="00C5033B"/>
    <w:rsid w:val="00C51343"/>
    <w:rsid w:val="00C5214E"/>
    <w:rsid w:val="00C52E34"/>
    <w:rsid w:val="00C53904"/>
    <w:rsid w:val="00C552DC"/>
    <w:rsid w:val="00C55601"/>
    <w:rsid w:val="00C55655"/>
    <w:rsid w:val="00C55E3D"/>
    <w:rsid w:val="00C55EBB"/>
    <w:rsid w:val="00C57B44"/>
    <w:rsid w:val="00C625CF"/>
    <w:rsid w:val="00C63287"/>
    <w:rsid w:val="00C63605"/>
    <w:rsid w:val="00C63C62"/>
    <w:rsid w:val="00C6477F"/>
    <w:rsid w:val="00C6479A"/>
    <w:rsid w:val="00C66640"/>
    <w:rsid w:val="00C67B61"/>
    <w:rsid w:val="00C700B0"/>
    <w:rsid w:val="00C732CE"/>
    <w:rsid w:val="00C73B20"/>
    <w:rsid w:val="00C761C7"/>
    <w:rsid w:val="00C76329"/>
    <w:rsid w:val="00C76814"/>
    <w:rsid w:val="00C77103"/>
    <w:rsid w:val="00C802AC"/>
    <w:rsid w:val="00C80BED"/>
    <w:rsid w:val="00C80D92"/>
    <w:rsid w:val="00C814D0"/>
    <w:rsid w:val="00C83250"/>
    <w:rsid w:val="00C833DC"/>
    <w:rsid w:val="00C843A7"/>
    <w:rsid w:val="00C8497E"/>
    <w:rsid w:val="00C84F0E"/>
    <w:rsid w:val="00C853C4"/>
    <w:rsid w:val="00C9065E"/>
    <w:rsid w:val="00C90910"/>
    <w:rsid w:val="00C909BB"/>
    <w:rsid w:val="00C9109F"/>
    <w:rsid w:val="00C9162A"/>
    <w:rsid w:val="00C91FA4"/>
    <w:rsid w:val="00C92687"/>
    <w:rsid w:val="00C930ED"/>
    <w:rsid w:val="00C936CA"/>
    <w:rsid w:val="00C93AB6"/>
    <w:rsid w:val="00C93FA9"/>
    <w:rsid w:val="00C94574"/>
    <w:rsid w:val="00C947EC"/>
    <w:rsid w:val="00C94D0C"/>
    <w:rsid w:val="00C95209"/>
    <w:rsid w:val="00C95870"/>
    <w:rsid w:val="00C960DA"/>
    <w:rsid w:val="00C960F2"/>
    <w:rsid w:val="00C96BCA"/>
    <w:rsid w:val="00C971E8"/>
    <w:rsid w:val="00CA0303"/>
    <w:rsid w:val="00CA128A"/>
    <w:rsid w:val="00CA1BD9"/>
    <w:rsid w:val="00CA28FE"/>
    <w:rsid w:val="00CA2BA7"/>
    <w:rsid w:val="00CA2CBE"/>
    <w:rsid w:val="00CA4279"/>
    <w:rsid w:val="00CA50CE"/>
    <w:rsid w:val="00CA59CF"/>
    <w:rsid w:val="00CA6585"/>
    <w:rsid w:val="00CB349C"/>
    <w:rsid w:val="00CB4087"/>
    <w:rsid w:val="00CB4DAF"/>
    <w:rsid w:val="00CB537A"/>
    <w:rsid w:val="00CB5E80"/>
    <w:rsid w:val="00CB7153"/>
    <w:rsid w:val="00CB7599"/>
    <w:rsid w:val="00CC0A22"/>
    <w:rsid w:val="00CC19C3"/>
    <w:rsid w:val="00CC1E9B"/>
    <w:rsid w:val="00CC2262"/>
    <w:rsid w:val="00CC24AA"/>
    <w:rsid w:val="00CC2951"/>
    <w:rsid w:val="00CC2DE3"/>
    <w:rsid w:val="00CC36ED"/>
    <w:rsid w:val="00CC3CA4"/>
    <w:rsid w:val="00CC4FB7"/>
    <w:rsid w:val="00CC52FD"/>
    <w:rsid w:val="00CC5506"/>
    <w:rsid w:val="00CC6FE7"/>
    <w:rsid w:val="00CC75A8"/>
    <w:rsid w:val="00CC7E28"/>
    <w:rsid w:val="00CD00B2"/>
    <w:rsid w:val="00CD0525"/>
    <w:rsid w:val="00CD191C"/>
    <w:rsid w:val="00CD1DA3"/>
    <w:rsid w:val="00CD2548"/>
    <w:rsid w:val="00CD2CEE"/>
    <w:rsid w:val="00CD3B6C"/>
    <w:rsid w:val="00CD3B77"/>
    <w:rsid w:val="00CD44C4"/>
    <w:rsid w:val="00CD73D3"/>
    <w:rsid w:val="00CE0B74"/>
    <w:rsid w:val="00CE0D75"/>
    <w:rsid w:val="00CE2DC2"/>
    <w:rsid w:val="00CE33A2"/>
    <w:rsid w:val="00CE4215"/>
    <w:rsid w:val="00CE5608"/>
    <w:rsid w:val="00CE6D2D"/>
    <w:rsid w:val="00CE798C"/>
    <w:rsid w:val="00CF0377"/>
    <w:rsid w:val="00CF0742"/>
    <w:rsid w:val="00CF19B2"/>
    <w:rsid w:val="00CF26C4"/>
    <w:rsid w:val="00CF3C7B"/>
    <w:rsid w:val="00CF4024"/>
    <w:rsid w:val="00CF4160"/>
    <w:rsid w:val="00CF5AB0"/>
    <w:rsid w:val="00CF7955"/>
    <w:rsid w:val="00CF7D5A"/>
    <w:rsid w:val="00D004F9"/>
    <w:rsid w:val="00D005D4"/>
    <w:rsid w:val="00D01A9D"/>
    <w:rsid w:val="00D01DF4"/>
    <w:rsid w:val="00D0340B"/>
    <w:rsid w:val="00D05145"/>
    <w:rsid w:val="00D06E35"/>
    <w:rsid w:val="00D07006"/>
    <w:rsid w:val="00D078B9"/>
    <w:rsid w:val="00D07C83"/>
    <w:rsid w:val="00D07FDA"/>
    <w:rsid w:val="00D11067"/>
    <w:rsid w:val="00D111FB"/>
    <w:rsid w:val="00D1131D"/>
    <w:rsid w:val="00D11D38"/>
    <w:rsid w:val="00D1283A"/>
    <w:rsid w:val="00D136F6"/>
    <w:rsid w:val="00D13991"/>
    <w:rsid w:val="00D13AC4"/>
    <w:rsid w:val="00D13AE3"/>
    <w:rsid w:val="00D13B88"/>
    <w:rsid w:val="00D13D01"/>
    <w:rsid w:val="00D13D7D"/>
    <w:rsid w:val="00D13DB5"/>
    <w:rsid w:val="00D14693"/>
    <w:rsid w:val="00D14AA7"/>
    <w:rsid w:val="00D14BF0"/>
    <w:rsid w:val="00D14DD8"/>
    <w:rsid w:val="00D163C6"/>
    <w:rsid w:val="00D166DC"/>
    <w:rsid w:val="00D16DBF"/>
    <w:rsid w:val="00D174C5"/>
    <w:rsid w:val="00D175E9"/>
    <w:rsid w:val="00D17626"/>
    <w:rsid w:val="00D17A7E"/>
    <w:rsid w:val="00D2075F"/>
    <w:rsid w:val="00D208AA"/>
    <w:rsid w:val="00D2124B"/>
    <w:rsid w:val="00D213D2"/>
    <w:rsid w:val="00D21F58"/>
    <w:rsid w:val="00D22A1C"/>
    <w:rsid w:val="00D24941"/>
    <w:rsid w:val="00D24A1A"/>
    <w:rsid w:val="00D257C9"/>
    <w:rsid w:val="00D26CAE"/>
    <w:rsid w:val="00D27017"/>
    <w:rsid w:val="00D270F4"/>
    <w:rsid w:val="00D27407"/>
    <w:rsid w:val="00D3038B"/>
    <w:rsid w:val="00D31209"/>
    <w:rsid w:val="00D323C0"/>
    <w:rsid w:val="00D32CBE"/>
    <w:rsid w:val="00D346DC"/>
    <w:rsid w:val="00D34987"/>
    <w:rsid w:val="00D34D19"/>
    <w:rsid w:val="00D41574"/>
    <w:rsid w:val="00D41F4F"/>
    <w:rsid w:val="00D42602"/>
    <w:rsid w:val="00D42D35"/>
    <w:rsid w:val="00D42EAC"/>
    <w:rsid w:val="00D4425E"/>
    <w:rsid w:val="00D44C50"/>
    <w:rsid w:val="00D45728"/>
    <w:rsid w:val="00D45923"/>
    <w:rsid w:val="00D46AC0"/>
    <w:rsid w:val="00D46EF6"/>
    <w:rsid w:val="00D47347"/>
    <w:rsid w:val="00D47D7C"/>
    <w:rsid w:val="00D5010F"/>
    <w:rsid w:val="00D51829"/>
    <w:rsid w:val="00D53578"/>
    <w:rsid w:val="00D53A6B"/>
    <w:rsid w:val="00D5425A"/>
    <w:rsid w:val="00D549F5"/>
    <w:rsid w:val="00D55406"/>
    <w:rsid w:val="00D55434"/>
    <w:rsid w:val="00D561D4"/>
    <w:rsid w:val="00D565FB"/>
    <w:rsid w:val="00D56C55"/>
    <w:rsid w:val="00D570E2"/>
    <w:rsid w:val="00D57DDE"/>
    <w:rsid w:val="00D60405"/>
    <w:rsid w:val="00D615C5"/>
    <w:rsid w:val="00D619CD"/>
    <w:rsid w:val="00D62161"/>
    <w:rsid w:val="00D62EAB"/>
    <w:rsid w:val="00D6326E"/>
    <w:rsid w:val="00D635E6"/>
    <w:rsid w:val="00D6466D"/>
    <w:rsid w:val="00D647EF"/>
    <w:rsid w:val="00D64F38"/>
    <w:rsid w:val="00D65F58"/>
    <w:rsid w:val="00D66308"/>
    <w:rsid w:val="00D668BC"/>
    <w:rsid w:val="00D66CF8"/>
    <w:rsid w:val="00D66F28"/>
    <w:rsid w:val="00D671F2"/>
    <w:rsid w:val="00D671FA"/>
    <w:rsid w:val="00D67541"/>
    <w:rsid w:val="00D717E0"/>
    <w:rsid w:val="00D71C10"/>
    <w:rsid w:val="00D72BA9"/>
    <w:rsid w:val="00D731E2"/>
    <w:rsid w:val="00D737C7"/>
    <w:rsid w:val="00D73E5F"/>
    <w:rsid w:val="00D75067"/>
    <w:rsid w:val="00D75257"/>
    <w:rsid w:val="00D75B36"/>
    <w:rsid w:val="00D75FD5"/>
    <w:rsid w:val="00D7610C"/>
    <w:rsid w:val="00D76979"/>
    <w:rsid w:val="00D76B61"/>
    <w:rsid w:val="00D76B7C"/>
    <w:rsid w:val="00D77DC2"/>
    <w:rsid w:val="00D80E9E"/>
    <w:rsid w:val="00D822AC"/>
    <w:rsid w:val="00D82E00"/>
    <w:rsid w:val="00D83F0A"/>
    <w:rsid w:val="00D841F9"/>
    <w:rsid w:val="00D843E1"/>
    <w:rsid w:val="00D8497A"/>
    <w:rsid w:val="00D84EB5"/>
    <w:rsid w:val="00D84F1B"/>
    <w:rsid w:val="00D85727"/>
    <w:rsid w:val="00D865FA"/>
    <w:rsid w:val="00D8736B"/>
    <w:rsid w:val="00D87CDC"/>
    <w:rsid w:val="00D909D8"/>
    <w:rsid w:val="00D90E3E"/>
    <w:rsid w:val="00D915D5"/>
    <w:rsid w:val="00D924B3"/>
    <w:rsid w:val="00D92A3A"/>
    <w:rsid w:val="00D932AE"/>
    <w:rsid w:val="00D93DB1"/>
    <w:rsid w:val="00D93EBB"/>
    <w:rsid w:val="00DA08EE"/>
    <w:rsid w:val="00DA09A1"/>
    <w:rsid w:val="00DA0E14"/>
    <w:rsid w:val="00DA1951"/>
    <w:rsid w:val="00DA1B36"/>
    <w:rsid w:val="00DA1CF8"/>
    <w:rsid w:val="00DA2265"/>
    <w:rsid w:val="00DA2812"/>
    <w:rsid w:val="00DA4C90"/>
    <w:rsid w:val="00DA526B"/>
    <w:rsid w:val="00DA5D8D"/>
    <w:rsid w:val="00DA6105"/>
    <w:rsid w:val="00DA632F"/>
    <w:rsid w:val="00DA6E7C"/>
    <w:rsid w:val="00DA77D6"/>
    <w:rsid w:val="00DB1A4C"/>
    <w:rsid w:val="00DB24C3"/>
    <w:rsid w:val="00DB2A81"/>
    <w:rsid w:val="00DB310C"/>
    <w:rsid w:val="00DB33B3"/>
    <w:rsid w:val="00DB44C7"/>
    <w:rsid w:val="00DB4DC8"/>
    <w:rsid w:val="00DB4F01"/>
    <w:rsid w:val="00DB5A13"/>
    <w:rsid w:val="00DB69ED"/>
    <w:rsid w:val="00DB7650"/>
    <w:rsid w:val="00DC1460"/>
    <w:rsid w:val="00DC1D51"/>
    <w:rsid w:val="00DC2217"/>
    <w:rsid w:val="00DC26BA"/>
    <w:rsid w:val="00DC2BF5"/>
    <w:rsid w:val="00DC2C93"/>
    <w:rsid w:val="00DC3249"/>
    <w:rsid w:val="00DC3624"/>
    <w:rsid w:val="00DC3E3C"/>
    <w:rsid w:val="00DC46EB"/>
    <w:rsid w:val="00DC49E3"/>
    <w:rsid w:val="00DC6AED"/>
    <w:rsid w:val="00DC6F40"/>
    <w:rsid w:val="00DC76E8"/>
    <w:rsid w:val="00DD0BF7"/>
    <w:rsid w:val="00DD34B0"/>
    <w:rsid w:val="00DD3503"/>
    <w:rsid w:val="00DD4229"/>
    <w:rsid w:val="00DD4FFA"/>
    <w:rsid w:val="00DD69CA"/>
    <w:rsid w:val="00DD7C79"/>
    <w:rsid w:val="00DE0372"/>
    <w:rsid w:val="00DE1FB8"/>
    <w:rsid w:val="00DE2223"/>
    <w:rsid w:val="00DE3270"/>
    <w:rsid w:val="00DE37A1"/>
    <w:rsid w:val="00DE3A9F"/>
    <w:rsid w:val="00DE6F85"/>
    <w:rsid w:val="00DE70C0"/>
    <w:rsid w:val="00DF1E41"/>
    <w:rsid w:val="00DF1E82"/>
    <w:rsid w:val="00DF2408"/>
    <w:rsid w:val="00DF28FD"/>
    <w:rsid w:val="00DF3530"/>
    <w:rsid w:val="00DF3F46"/>
    <w:rsid w:val="00DF54D2"/>
    <w:rsid w:val="00DF67BE"/>
    <w:rsid w:val="00DF6BF0"/>
    <w:rsid w:val="00E020A2"/>
    <w:rsid w:val="00E0227A"/>
    <w:rsid w:val="00E02619"/>
    <w:rsid w:val="00E0267B"/>
    <w:rsid w:val="00E02795"/>
    <w:rsid w:val="00E02F4F"/>
    <w:rsid w:val="00E04020"/>
    <w:rsid w:val="00E04109"/>
    <w:rsid w:val="00E04987"/>
    <w:rsid w:val="00E05080"/>
    <w:rsid w:val="00E05ED8"/>
    <w:rsid w:val="00E06972"/>
    <w:rsid w:val="00E10112"/>
    <w:rsid w:val="00E12B46"/>
    <w:rsid w:val="00E13A0D"/>
    <w:rsid w:val="00E13CA8"/>
    <w:rsid w:val="00E16740"/>
    <w:rsid w:val="00E167AD"/>
    <w:rsid w:val="00E16E7F"/>
    <w:rsid w:val="00E16EB1"/>
    <w:rsid w:val="00E1712E"/>
    <w:rsid w:val="00E17912"/>
    <w:rsid w:val="00E207E3"/>
    <w:rsid w:val="00E20ADB"/>
    <w:rsid w:val="00E2184C"/>
    <w:rsid w:val="00E22835"/>
    <w:rsid w:val="00E22AEF"/>
    <w:rsid w:val="00E23671"/>
    <w:rsid w:val="00E23CF5"/>
    <w:rsid w:val="00E23DFB"/>
    <w:rsid w:val="00E24B95"/>
    <w:rsid w:val="00E253AC"/>
    <w:rsid w:val="00E25F7E"/>
    <w:rsid w:val="00E26D8D"/>
    <w:rsid w:val="00E27638"/>
    <w:rsid w:val="00E27DC2"/>
    <w:rsid w:val="00E27F2A"/>
    <w:rsid w:val="00E3182A"/>
    <w:rsid w:val="00E3201F"/>
    <w:rsid w:val="00E332EB"/>
    <w:rsid w:val="00E3378A"/>
    <w:rsid w:val="00E33B63"/>
    <w:rsid w:val="00E33E20"/>
    <w:rsid w:val="00E34533"/>
    <w:rsid w:val="00E3475E"/>
    <w:rsid w:val="00E34F28"/>
    <w:rsid w:val="00E3651E"/>
    <w:rsid w:val="00E367AF"/>
    <w:rsid w:val="00E403DA"/>
    <w:rsid w:val="00E407D8"/>
    <w:rsid w:val="00E413A6"/>
    <w:rsid w:val="00E420A5"/>
    <w:rsid w:val="00E42CCC"/>
    <w:rsid w:val="00E43C11"/>
    <w:rsid w:val="00E443EC"/>
    <w:rsid w:val="00E44B2F"/>
    <w:rsid w:val="00E44C81"/>
    <w:rsid w:val="00E45B36"/>
    <w:rsid w:val="00E45DE5"/>
    <w:rsid w:val="00E4620A"/>
    <w:rsid w:val="00E4699D"/>
    <w:rsid w:val="00E473A8"/>
    <w:rsid w:val="00E47B73"/>
    <w:rsid w:val="00E50DAF"/>
    <w:rsid w:val="00E5111F"/>
    <w:rsid w:val="00E516E2"/>
    <w:rsid w:val="00E51A27"/>
    <w:rsid w:val="00E537D4"/>
    <w:rsid w:val="00E54354"/>
    <w:rsid w:val="00E5451A"/>
    <w:rsid w:val="00E5495B"/>
    <w:rsid w:val="00E54EBA"/>
    <w:rsid w:val="00E54ED1"/>
    <w:rsid w:val="00E55F2C"/>
    <w:rsid w:val="00E5610E"/>
    <w:rsid w:val="00E56671"/>
    <w:rsid w:val="00E56711"/>
    <w:rsid w:val="00E5672A"/>
    <w:rsid w:val="00E56DCF"/>
    <w:rsid w:val="00E60109"/>
    <w:rsid w:val="00E60959"/>
    <w:rsid w:val="00E60CB7"/>
    <w:rsid w:val="00E60D02"/>
    <w:rsid w:val="00E62280"/>
    <w:rsid w:val="00E63093"/>
    <w:rsid w:val="00E63317"/>
    <w:rsid w:val="00E642DA"/>
    <w:rsid w:val="00E6622D"/>
    <w:rsid w:val="00E66DD2"/>
    <w:rsid w:val="00E67303"/>
    <w:rsid w:val="00E678D6"/>
    <w:rsid w:val="00E71EC9"/>
    <w:rsid w:val="00E72604"/>
    <w:rsid w:val="00E7289C"/>
    <w:rsid w:val="00E72E8F"/>
    <w:rsid w:val="00E730C2"/>
    <w:rsid w:val="00E734A8"/>
    <w:rsid w:val="00E73BEC"/>
    <w:rsid w:val="00E73F88"/>
    <w:rsid w:val="00E74201"/>
    <w:rsid w:val="00E74B94"/>
    <w:rsid w:val="00E756DB"/>
    <w:rsid w:val="00E75DF9"/>
    <w:rsid w:val="00E75EF4"/>
    <w:rsid w:val="00E76D1E"/>
    <w:rsid w:val="00E77C5D"/>
    <w:rsid w:val="00E80FBF"/>
    <w:rsid w:val="00E81AC4"/>
    <w:rsid w:val="00E81FFD"/>
    <w:rsid w:val="00E82099"/>
    <w:rsid w:val="00E82A5E"/>
    <w:rsid w:val="00E82B11"/>
    <w:rsid w:val="00E832E2"/>
    <w:rsid w:val="00E83724"/>
    <w:rsid w:val="00E83D24"/>
    <w:rsid w:val="00E83D65"/>
    <w:rsid w:val="00E8461A"/>
    <w:rsid w:val="00E85716"/>
    <w:rsid w:val="00E8663A"/>
    <w:rsid w:val="00E87F6E"/>
    <w:rsid w:val="00E9055C"/>
    <w:rsid w:val="00E90DF5"/>
    <w:rsid w:val="00E91633"/>
    <w:rsid w:val="00E9264E"/>
    <w:rsid w:val="00E929B1"/>
    <w:rsid w:val="00E93CB8"/>
    <w:rsid w:val="00E943A1"/>
    <w:rsid w:val="00E94E54"/>
    <w:rsid w:val="00E974D9"/>
    <w:rsid w:val="00EA0949"/>
    <w:rsid w:val="00EA0FFD"/>
    <w:rsid w:val="00EA1319"/>
    <w:rsid w:val="00EA329A"/>
    <w:rsid w:val="00EA41EC"/>
    <w:rsid w:val="00EA45B9"/>
    <w:rsid w:val="00EA490B"/>
    <w:rsid w:val="00EA6A69"/>
    <w:rsid w:val="00EA6DBE"/>
    <w:rsid w:val="00EB0A1C"/>
    <w:rsid w:val="00EB13A3"/>
    <w:rsid w:val="00EB17A9"/>
    <w:rsid w:val="00EB21FD"/>
    <w:rsid w:val="00EB2576"/>
    <w:rsid w:val="00EB2D94"/>
    <w:rsid w:val="00EB2FC2"/>
    <w:rsid w:val="00EB3159"/>
    <w:rsid w:val="00EB5388"/>
    <w:rsid w:val="00EB5405"/>
    <w:rsid w:val="00EB61A9"/>
    <w:rsid w:val="00EB6CF9"/>
    <w:rsid w:val="00EB715D"/>
    <w:rsid w:val="00EB7726"/>
    <w:rsid w:val="00EC0579"/>
    <w:rsid w:val="00EC09F5"/>
    <w:rsid w:val="00EC188A"/>
    <w:rsid w:val="00EC1AA2"/>
    <w:rsid w:val="00EC455B"/>
    <w:rsid w:val="00EC4D60"/>
    <w:rsid w:val="00EC5043"/>
    <w:rsid w:val="00EC53E9"/>
    <w:rsid w:val="00EC58BC"/>
    <w:rsid w:val="00EC5E11"/>
    <w:rsid w:val="00EC606F"/>
    <w:rsid w:val="00EC6D63"/>
    <w:rsid w:val="00ED0728"/>
    <w:rsid w:val="00ED1848"/>
    <w:rsid w:val="00ED1BDD"/>
    <w:rsid w:val="00ED2062"/>
    <w:rsid w:val="00ED20F3"/>
    <w:rsid w:val="00ED4540"/>
    <w:rsid w:val="00ED46AB"/>
    <w:rsid w:val="00ED4B07"/>
    <w:rsid w:val="00ED6A96"/>
    <w:rsid w:val="00ED7CDA"/>
    <w:rsid w:val="00EE0A21"/>
    <w:rsid w:val="00EE0D01"/>
    <w:rsid w:val="00EE17C5"/>
    <w:rsid w:val="00EE1932"/>
    <w:rsid w:val="00EE22BA"/>
    <w:rsid w:val="00EE2CBC"/>
    <w:rsid w:val="00EE3383"/>
    <w:rsid w:val="00EE3B42"/>
    <w:rsid w:val="00EE3C60"/>
    <w:rsid w:val="00EE48DD"/>
    <w:rsid w:val="00EE6298"/>
    <w:rsid w:val="00EE64D1"/>
    <w:rsid w:val="00EE65CA"/>
    <w:rsid w:val="00EE6853"/>
    <w:rsid w:val="00EE69B5"/>
    <w:rsid w:val="00EE70FF"/>
    <w:rsid w:val="00EE7693"/>
    <w:rsid w:val="00EE7CDD"/>
    <w:rsid w:val="00EF17C8"/>
    <w:rsid w:val="00EF2251"/>
    <w:rsid w:val="00EF22E0"/>
    <w:rsid w:val="00EF23C1"/>
    <w:rsid w:val="00EF2A59"/>
    <w:rsid w:val="00EF31FB"/>
    <w:rsid w:val="00EF42BB"/>
    <w:rsid w:val="00EF4484"/>
    <w:rsid w:val="00EF4624"/>
    <w:rsid w:val="00EF49B5"/>
    <w:rsid w:val="00EF5978"/>
    <w:rsid w:val="00EF5C5D"/>
    <w:rsid w:val="00EF6014"/>
    <w:rsid w:val="00EF68EB"/>
    <w:rsid w:val="00EF6B93"/>
    <w:rsid w:val="00EF6E25"/>
    <w:rsid w:val="00EF7782"/>
    <w:rsid w:val="00EF7A40"/>
    <w:rsid w:val="00F02D4A"/>
    <w:rsid w:val="00F02D9A"/>
    <w:rsid w:val="00F034F1"/>
    <w:rsid w:val="00F041EC"/>
    <w:rsid w:val="00F04866"/>
    <w:rsid w:val="00F04A48"/>
    <w:rsid w:val="00F04FA1"/>
    <w:rsid w:val="00F054EE"/>
    <w:rsid w:val="00F05D02"/>
    <w:rsid w:val="00F07E09"/>
    <w:rsid w:val="00F10838"/>
    <w:rsid w:val="00F10E5C"/>
    <w:rsid w:val="00F11151"/>
    <w:rsid w:val="00F11928"/>
    <w:rsid w:val="00F11CE2"/>
    <w:rsid w:val="00F11D9C"/>
    <w:rsid w:val="00F12E91"/>
    <w:rsid w:val="00F1329E"/>
    <w:rsid w:val="00F13DBF"/>
    <w:rsid w:val="00F144F8"/>
    <w:rsid w:val="00F14569"/>
    <w:rsid w:val="00F14840"/>
    <w:rsid w:val="00F150AB"/>
    <w:rsid w:val="00F15ABF"/>
    <w:rsid w:val="00F176B9"/>
    <w:rsid w:val="00F21801"/>
    <w:rsid w:val="00F21FCC"/>
    <w:rsid w:val="00F22953"/>
    <w:rsid w:val="00F23653"/>
    <w:rsid w:val="00F23BEB"/>
    <w:rsid w:val="00F23FE7"/>
    <w:rsid w:val="00F2495D"/>
    <w:rsid w:val="00F24BAA"/>
    <w:rsid w:val="00F24FFC"/>
    <w:rsid w:val="00F25197"/>
    <w:rsid w:val="00F25770"/>
    <w:rsid w:val="00F2593C"/>
    <w:rsid w:val="00F261BB"/>
    <w:rsid w:val="00F26867"/>
    <w:rsid w:val="00F26BBA"/>
    <w:rsid w:val="00F270DC"/>
    <w:rsid w:val="00F279DF"/>
    <w:rsid w:val="00F3068E"/>
    <w:rsid w:val="00F30EF0"/>
    <w:rsid w:val="00F30F83"/>
    <w:rsid w:val="00F31990"/>
    <w:rsid w:val="00F325EA"/>
    <w:rsid w:val="00F3353A"/>
    <w:rsid w:val="00F344A3"/>
    <w:rsid w:val="00F345F2"/>
    <w:rsid w:val="00F35025"/>
    <w:rsid w:val="00F352F1"/>
    <w:rsid w:val="00F35692"/>
    <w:rsid w:val="00F3602F"/>
    <w:rsid w:val="00F3605E"/>
    <w:rsid w:val="00F3694E"/>
    <w:rsid w:val="00F378C8"/>
    <w:rsid w:val="00F37DC7"/>
    <w:rsid w:val="00F40C6E"/>
    <w:rsid w:val="00F41042"/>
    <w:rsid w:val="00F41DA8"/>
    <w:rsid w:val="00F41E2A"/>
    <w:rsid w:val="00F42381"/>
    <w:rsid w:val="00F42D4D"/>
    <w:rsid w:val="00F43298"/>
    <w:rsid w:val="00F436F3"/>
    <w:rsid w:val="00F4435B"/>
    <w:rsid w:val="00F44562"/>
    <w:rsid w:val="00F446E9"/>
    <w:rsid w:val="00F45A54"/>
    <w:rsid w:val="00F46923"/>
    <w:rsid w:val="00F47644"/>
    <w:rsid w:val="00F5080E"/>
    <w:rsid w:val="00F50C94"/>
    <w:rsid w:val="00F50F55"/>
    <w:rsid w:val="00F51021"/>
    <w:rsid w:val="00F51E21"/>
    <w:rsid w:val="00F52BCB"/>
    <w:rsid w:val="00F52FF7"/>
    <w:rsid w:val="00F5358F"/>
    <w:rsid w:val="00F5487A"/>
    <w:rsid w:val="00F55FE9"/>
    <w:rsid w:val="00F56648"/>
    <w:rsid w:val="00F600C5"/>
    <w:rsid w:val="00F605EE"/>
    <w:rsid w:val="00F6076E"/>
    <w:rsid w:val="00F61258"/>
    <w:rsid w:val="00F6127F"/>
    <w:rsid w:val="00F61E80"/>
    <w:rsid w:val="00F61F87"/>
    <w:rsid w:val="00F62524"/>
    <w:rsid w:val="00F6259F"/>
    <w:rsid w:val="00F62CCF"/>
    <w:rsid w:val="00F6526F"/>
    <w:rsid w:val="00F65398"/>
    <w:rsid w:val="00F65811"/>
    <w:rsid w:val="00F6613F"/>
    <w:rsid w:val="00F66AFA"/>
    <w:rsid w:val="00F66DDE"/>
    <w:rsid w:val="00F66F76"/>
    <w:rsid w:val="00F67263"/>
    <w:rsid w:val="00F675F3"/>
    <w:rsid w:val="00F70250"/>
    <w:rsid w:val="00F70FCB"/>
    <w:rsid w:val="00F714BD"/>
    <w:rsid w:val="00F7261C"/>
    <w:rsid w:val="00F72F65"/>
    <w:rsid w:val="00F73536"/>
    <w:rsid w:val="00F73BCD"/>
    <w:rsid w:val="00F74F6D"/>
    <w:rsid w:val="00F76580"/>
    <w:rsid w:val="00F7755A"/>
    <w:rsid w:val="00F802A2"/>
    <w:rsid w:val="00F81C4A"/>
    <w:rsid w:val="00F82216"/>
    <w:rsid w:val="00F8294B"/>
    <w:rsid w:val="00F829A1"/>
    <w:rsid w:val="00F82D1F"/>
    <w:rsid w:val="00F839F9"/>
    <w:rsid w:val="00F83A17"/>
    <w:rsid w:val="00F83AAF"/>
    <w:rsid w:val="00F84B32"/>
    <w:rsid w:val="00F85FC0"/>
    <w:rsid w:val="00F860C0"/>
    <w:rsid w:val="00F863E8"/>
    <w:rsid w:val="00F86B9D"/>
    <w:rsid w:val="00F9045D"/>
    <w:rsid w:val="00F94092"/>
    <w:rsid w:val="00F944B1"/>
    <w:rsid w:val="00F94F11"/>
    <w:rsid w:val="00F95515"/>
    <w:rsid w:val="00F95D5C"/>
    <w:rsid w:val="00F97064"/>
    <w:rsid w:val="00FA01DF"/>
    <w:rsid w:val="00FA0B57"/>
    <w:rsid w:val="00FA146A"/>
    <w:rsid w:val="00FA167D"/>
    <w:rsid w:val="00FA20E3"/>
    <w:rsid w:val="00FA20E4"/>
    <w:rsid w:val="00FA2363"/>
    <w:rsid w:val="00FA6667"/>
    <w:rsid w:val="00FB0560"/>
    <w:rsid w:val="00FB075F"/>
    <w:rsid w:val="00FB0B49"/>
    <w:rsid w:val="00FB0DBB"/>
    <w:rsid w:val="00FB1D03"/>
    <w:rsid w:val="00FB1F4F"/>
    <w:rsid w:val="00FB2687"/>
    <w:rsid w:val="00FB29AB"/>
    <w:rsid w:val="00FB2C82"/>
    <w:rsid w:val="00FB2F31"/>
    <w:rsid w:val="00FB3663"/>
    <w:rsid w:val="00FB3865"/>
    <w:rsid w:val="00FB3F2B"/>
    <w:rsid w:val="00FB4712"/>
    <w:rsid w:val="00FB5628"/>
    <w:rsid w:val="00FB5FA6"/>
    <w:rsid w:val="00FB6B48"/>
    <w:rsid w:val="00FC044C"/>
    <w:rsid w:val="00FC055B"/>
    <w:rsid w:val="00FC07E1"/>
    <w:rsid w:val="00FC0861"/>
    <w:rsid w:val="00FC0ED1"/>
    <w:rsid w:val="00FC16C0"/>
    <w:rsid w:val="00FC1733"/>
    <w:rsid w:val="00FC1B61"/>
    <w:rsid w:val="00FC312C"/>
    <w:rsid w:val="00FC37D7"/>
    <w:rsid w:val="00FC3C97"/>
    <w:rsid w:val="00FC4153"/>
    <w:rsid w:val="00FC51D8"/>
    <w:rsid w:val="00FC6829"/>
    <w:rsid w:val="00FC6A4D"/>
    <w:rsid w:val="00FC6DB8"/>
    <w:rsid w:val="00FC71B4"/>
    <w:rsid w:val="00FC78FC"/>
    <w:rsid w:val="00FC7CCD"/>
    <w:rsid w:val="00FC7ED4"/>
    <w:rsid w:val="00FD01FE"/>
    <w:rsid w:val="00FD0FC6"/>
    <w:rsid w:val="00FD1239"/>
    <w:rsid w:val="00FD2B53"/>
    <w:rsid w:val="00FD2FB1"/>
    <w:rsid w:val="00FD7072"/>
    <w:rsid w:val="00FD7700"/>
    <w:rsid w:val="00FE0073"/>
    <w:rsid w:val="00FE02E3"/>
    <w:rsid w:val="00FE03B8"/>
    <w:rsid w:val="00FE06AE"/>
    <w:rsid w:val="00FE0DC4"/>
    <w:rsid w:val="00FE266C"/>
    <w:rsid w:val="00FE2EC7"/>
    <w:rsid w:val="00FE2F5B"/>
    <w:rsid w:val="00FE32F1"/>
    <w:rsid w:val="00FE3D9B"/>
    <w:rsid w:val="00FE4A57"/>
    <w:rsid w:val="00FE5315"/>
    <w:rsid w:val="00FE56BC"/>
    <w:rsid w:val="00FE5C47"/>
    <w:rsid w:val="00FE64AD"/>
    <w:rsid w:val="00FE662D"/>
    <w:rsid w:val="00FE6B56"/>
    <w:rsid w:val="00FE6CFD"/>
    <w:rsid w:val="00FE74AA"/>
    <w:rsid w:val="00FE7A32"/>
    <w:rsid w:val="00FF116A"/>
    <w:rsid w:val="00FF3451"/>
    <w:rsid w:val="00FF4F96"/>
    <w:rsid w:val="00FF553A"/>
    <w:rsid w:val="00FF5642"/>
    <w:rsid w:val="00FF5C4D"/>
    <w:rsid w:val="00FF6059"/>
    <w:rsid w:val="00FF7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2FA96"/>
  <w15:docId w15:val="{2E62E6CD-7E65-46AA-910C-444841F8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99"/>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BF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Paragraph"/>
    <w:link w:val="Heading1Char"/>
    <w:autoRedefine/>
    <w:qFormat/>
    <w:rsid w:val="00E167AD"/>
    <w:pPr>
      <w:keepNext/>
      <w:pageBreakBefore/>
      <w:numPr>
        <w:numId w:val="6"/>
      </w:numPr>
      <w:spacing w:after="600" w:line="240" w:lineRule="atLeast"/>
      <w:jc w:val="both"/>
      <w:outlineLvl w:val="0"/>
    </w:pPr>
    <w:rPr>
      <w:rFonts w:ascii="Arial" w:hAnsi="Arial" w:cs="Arial"/>
      <w:b/>
      <w:sz w:val="28"/>
      <w:szCs w:val="28"/>
    </w:rPr>
  </w:style>
  <w:style w:type="paragraph" w:styleId="Heading2">
    <w:name w:val="heading 2"/>
    <w:next w:val="Paragraph"/>
    <w:link w:val="Heading2Char"/>
    <w:autoRedefine/>
    <w:qFormat/>
    <w:rsid w:val="00E167AD"/>
    <w:pPr>
      <w:keepNext/>
      <w:numPr>
        <w:ilvl w:val="1"/>
        <w:numId w:val="6"/>
      </w:numPr>
      <w:tabs>
        <w:tab w:val="clear" w:pos="851"/>
        <w:tab w:val="num" w:pos="709"/>
      </w:tabs>
      <w:spacing w:before="360" w:after="120" w:line="240" w:lineRule="atLeast"/>
      <w:ind w:left="709" w:hanging="709"/>
      <w:jc w:val="both"/>
      <w:outlineLvl w:val="1"/>
    </w:pPr>
    <w:rPr>
      <w:rFonts w:ascii="Arial" w:hAnsi="Arial" w:cs="Arial"/>
      <w:b/>
      <w:sz w:val="24"/>
      <w:szCs w:val="24"/>
    </w:rPr>
  </w:style>
  <w:style w:type="paragraph" w:styleId="Heading3">
    <w:name w:val="heading 3"/>
    <w:next w:val="Paragraph"/>
    <w:link w:val="Heading3Char"/>
    <w:qFormat/>
    <w:rsid w:val="00104A9F"/>
    <w:pPr>
      <w:keepNext/>
      <w:numPr>
        <w:ilvl w:val="2"/>
        <w:numId w:val="6"/>
      </w:numPr>
      <w:tabs>
        <w:tab w:val="clear" w:pos="851"/>
        <w:tab w:val="num" w:pos="709"/>
      </w:tabs>
      <w:spacing w:before="360" w:after="120" w:line="240" w:lineRule="atLeast"/>
      <w:ind w:left="709" w:hanging="709"/>
      <w:outlineLvl w:val="2"/>
    </w:pPr>
    <w:rPr>
      <w:rFonts w:ascii="Arial" w:hAnsi="Arial" w:cs="Arial"/>
      <w:b/>
      <w:szCs w:val="22"/>
    </w:rPr>
  </w:style>
  <w:style w:type="paragraph" w:styleId="Heading4">
    <w:name w:val="heading 4"/>
    <w:next w:val="Paragraph"/>
    <w:link w:val="Heading4Char"/>
    <w:qFormat/>
    <w:rsid w:val="00391BEA"/>
    <w:pPr>
      <w:keepNext/>
      <w:spacing w:before="360"/>
      <w:outlineLvl w:val="3"/>
    </w:pPr>
    <w:rPr>
      <w:rFonts w:ascii="Arial" w:hAnsi="Arial"/>
      <w:b/>
      <w:i/>
    </w:rPr>
  </w:style>
  <w:style w:type="paragraph" w:styleId="Heading5">
    <w:name w:val="heading 5"/>
    <w:next w:val="Normal"/>
    <w:link w:val="Heading5Char"/>
    <w:qFormat/>
    <w:rsid w:val="000258F3"/>
    <w:pPr>
      <w:numPr>
        <w:ilvl w:val="4"/>
        <w:numId w:val="7"/>
      </w:numPr>
      <w:spacing w:before="360"/>
      <w:outlineLvl w:val="4"/>
    </w:pPr>
    <w:rPr>
      <w:rFonts w:ascii="Arial" w:hAnsi="Arial"/>
      <w:b/>
      <w:bCs/>
      <w:i/>
      <w:iCs/>
      <w:color w:val="7F7F7F" w:themeColor="text1" w:themeTint="80"/>
      <w:szCs w:val="22"/>
    </w:rPr>
  </w:style>
  <w:style w:type="paragraph" w:styleId="Heading6">
    <w:name w:val="heading 6"/>
    <w:basedOn w:val="AppendixHeading1"/>
    <w:next w:val="Normal"/>
    <w:link w:val="Heading6Char"/>
    <w:rsid w:val="004761AD"/>
    <w:pPr>
      <w:outlineLvl w:val="5"/>
    </w:pPr>
    <w:rPr>
      <w:b/>
    </w:rPr>
  </w:style>
  <w:style w:type="paragraph" w:styleId="Heading7">
    <w:name w:val="heading 7"/>
    <w:basedOn w:val="Paragraph"/>
    <w:next w:val="Paragraph"/>
    <w:link w:val="Heading7Char"/>
    <w:rsid w:val="007E0C99"/>
    <w:pPr>
      <w:outlineLvl w:val="6"/>
    </w:pPr>
  </w:style>
  <w:style w:type="paragraph" w:styleId="Heading8">
    <w:name w:val="heading 8"/>
    <w:basedOn w:val="Heading7"/>
    <w:next w:val="Normal"/>
    <w:link w:val="Heading8Char"/>
    <w:rsid w:val="007E0C99"/>
    <w:pPr>
      <w:outlineLvl w:val="7"/>
    </w:pPr>
  </w:style>
  <w:style w:type="paragraph" w:styleId="Heading9">
    <w:name w:val="heading 9"/>
    <w:next w:val="Normal"/>
    <w:link w:val="Heading9Char"/>
    <w:rsid w:val="007E0C99"/>
    <w:pPr>
      <w:numPr>
        <w:ilvl w:val="8"/>
        <w:numId w:val="7"/>
      </w:numPr>
      <w:spacing w:before="240" w:after="60" w:line="240" w:lineRule="atLeast"/>
      <w:outlineLvl w:val="8"/>
    </w:pPr>
    <w:rPr>
      <w:rFonts w:ascii="Arial" w:hAnsi="Arial" w:cs="Arial"/>
      <w:sz w:val="22"/>
      <w:szCs w:val="22"/>
    </w:rPr>
  </w:style>
  <w:style w:type="character" w:default="1" w:styleId="DefaultParagraphFont">
    <w:name w:val="Default Paragraph Font"/>
    <w:uiPriority w:val="1"/>
    <w:semiHidden/>
    <w:unhideWhenUsed/>
    <w:rsid w:val="00DF6B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BF0"/>
  </w:style>
  <w:style w:type="paragraph" w:customStyle="1" w:styleId="Paragraph">
    <w:name w:val="Paragraph"/>
    <w:link w:val="ParagraphChar"/>
    <w:rsid w:val="00391BEA"/>
    <w:pPr>
      <w:keepLines/>
      <w:spacing w:before="240" w:after="240" w:line="240" w:lineRule="atLeast"/>
    </w:pPr>
    <w:rPr>
      <w:rFonts w:ascii="Arial" w:hAnsi="Arial"/>
      <w:szCs w:val="22"/>
    </w:rPr>
  </w:style>
  <w:style w:type="character" w:customStyle="1" w:styleId="ParagraphChar">
    <w:name w:val="Paragraph Char"/>
    <w:link w:val="Paragraph"/>
    <w:rsid w:val="00391BEA"/>
    <w:rPr>
      <w:rFonts w:ascii="Arial" w:hAnsi="Arial"/>
      <w:szCs w:val="22"/>
    </w:rPr>
  </w:style>
  <w:style w:type="paragraph" w:styleId="TOC1">
    <w:name w:val="toc 1"/>
    <w:next w:val="Normal"/>
    <w:link w:val="TOC1Char"/>
    <w:autoRedefine/>
    <w:uiPriority w:val="39"/>
    <w:rsid w:val="009B4F5E"/>
    <w:pPr>
      <w:tabs>
        <w:tab w:val="left" w:pos="567"/>
        <w:tab w:val="right" w:leader="dot" w:pos="9639"/>
      </w:tabs>
      <w:spacing w:before="240" w:line="220" w:lineRule="atLeast"/>
      <w:ind w:left="567" w:right="567" w:hanging="567"/>
      <w:jc w:val="both"/>
    </w:pPr>
    <w:rPr>
      <w:rFonts w:ascii="Gill Sans MT" w:hAnsi="Gill Sans MT"/>
      <w:b/>
      <w:bCs/>
      <w:noProof/>
      <w:sz w:val="28"/>
      <w:szCs w:val="28"/>
    </w:rPr>
  </w:style>
  <w:style w:type="paragraph" w:styleId="TOC2">
    <w:name w:val="toc 2"/>
    <w:next w:val="Normal"/>
    <w:autoRedefine/>
    <w:uiPriority w:val="39"/>
    <w:rsid w:val="00BD7664"/>
    <w:pPr>
      <w:tabs>
        <w:tab w:val="left" w:pos="1134"/>
        <w:tab w:val="right" w:leader="dot" w:pos="9639"/>
      </w:tabs>
      <w:spacing w:line="240" w:lineRule="atLeast"/>
      <w:ind w:left="1134" w:hanging="567"/>
    </w:pPr>
    <w:rPr>
      <w:rFonts w:ascii="Arial" w:hAnsi="Arial"/>
      <w:szCs w:val="22"/>
    </w:rPr>
  </w:style>
  <w:style w:type="paragraph" w:styleId="TOC3">
    <w:name w:val="toc 3"/>
    <w:next w:val="Normal"/>
    <w:link w:val="TOC3Char"/>
    <w:autoRedefine/>
    <w:uiPriority w:val="39"/>
    <w:rsid w:val="007E0C99"/>
    <w:pPr>
      <w:tabs>
        <w:tab w:val="left" w:pos="1276"/>
        <w:tab w:val="right" w:leader="dot" w:pos="9629"/>
      </w:tabs>
      <w:spacing w:line="240" w:lineRule="atLeast"/>
      <w:ind w:left="1276" w:right="567" w:hanging="709"/>
    </w:pPr>
    <w:rPr>
      <w:rFonts w:ascii="Arial" w:hAnsi="Arial" w:cs="Arial"/>
      <w:noProof/>
    </w:rPr>
  </w:style>
  <w:style w:type="paragraph" w:styleId="TOC4">
    <w:name w:val="toc 4"/>
    <w:next w:val="Normal"/>
    <w:link w:val="TOC4Char"/>
    <w:autoRedefine/>
    <w:uiPriority w:val="39"/>
    <w:rsid w:val="004E3D62"/>
    <w:pPr>
      <w:tabs>
        <w:tab w:val="left" w:pos="1276"/>
        <w:tab w:val="right" w:leader="dot" w:pos="9639"/>
      </w:tabs>
      <w:spacing w:before="240" w:after="240"/>
      <w:ind w:left="1276" w:right="567" w:hanging="1276"/>
      <w:jc w:val="both"/>
    </w:pPr>
    <w:rPr>
      <w:rFonts w:ascii="Gill Sans MT" w:hAnsi="Gill Sans MT"/>
      <w:b/>
      <w:bCs/>
      <w:noProof/>
      <w:sz w:val="28"/>
      <w:szCs w:val="28"/>
      <w14:scene3d>
        <w14:camera w14:prst="orthographicFront"/>
        <w14:lightRig w14:rig="threePt" w14:dir="t">
          <w14:rot w14:lat="0" w14:lon="0" w14:rev="0"/>
        </w14:lightRig>
      </w14:scene3d>
    </w:rPr>
  </w:style>
  <w:style w:type="paragraph" w:styleId="TOC5">
    <w:name w:val="toc 5"/>
    <w:next w:val="Normal"/>
    <w:rsid w:val="007E0C99"/>
    <w:pPr>
      <w:tabs>
        <w:tab w:val="left" w:pos="2268"/>
        <w:tab w:val="right" w:leader="dot" w:pos="9072"/>
      </w:tabs>
      <w:spacing w:before="120" w:after="120" w:line="240" w:lineRule="atLeast"/>
      <w:ind w:left="2268" w:right="1134" w:hanging="2268"/>
    </w:pPr>
    <w:rPr>
      <w:rFonts w:ascii="Arial Bold" w:hAnsi="Arial Bold"/>
      <w:b/>
      <w:caps/>
      <w:sz w:val="22"/>
      <w:szCs w:val="18"/>
    </w:rPr>
  </w:style>
  <w:style w:type="paragraph" w:styleId="TOC6">
    <w:name w:val="toc 6"/>
    <w:next w:val="Normal"/>
    <w:autoRedefine/>
    <w:rsid w:val="007E0C99"/>
    <w:pPr>
      <w:spacing w:line="240" w:lineRule="atLeast"/>
      <w:ind w:left="1100"/>
    </w:pPr>
    <w:rPr>
      <w:rFonts w:ascii="Arial" w:hAnsi="Arial"/>
      <w:sz w:val="18"/>
      <w:szCs w:val="18"/>
    </w:rPr>
  </w:style>
  <w:style w:type="paragraph" w:styleId="TOC7">
    <w:name w:val="toc 7"/>
    <w:next w:val="Normal"/>
    <w:autoRedefine/>
    <w:rsid w:val="007E0C99"/>
    <w:pPr>
      <w:spacing w:line="240" w:lineRule="atLeast"/>
      <w:ind w:left="1320"/>
    </w:pPr>
    <w:rPr>
      <w:rFonts w:ascii="Arial" w:hAnsi="Arial"/>
      <w:sz w:val="18"/>
      <w:szCs w:val="18"/>
    </w:rPr>
  </w:style>
  <w:style w:type="paragraph" w:styleId="TOC8">
    <w:name w:val="toc 8"/>
    <w:next w:val="Normal"/>
    <w:autoRedefine/>
    <w:rsid w:val="007E0C99"/>
    <w:pPr>
      <w:spacing w:line="240" w:lineRule="atLeast"/>
      <w:ind w:left="1540"/>
    </w:pPr>
    <w:rPr>
      <w:rFonts w:ascii="Arial" w:hAnsi="Arial"/>
      <w:sz w:val="18"/>
      <w:szCs w:val="18"/>
    </w:rPr>
  </w:style>
  <w:style w:type="paragraph" w:styleId="TOC9">
    <w:name w:val="toc 9"/>
    <w:next w:val="Normal"/>
    <w:autoRedefine/>
    <w:rsid w:val="007E0C99"/>
    <w:pPr>
      <w:spacing w:line="240" w:lineRule="atLeast"/>
      <w:ind w:left="1760"/>
    </w:pPr>
    <w:rPr>
      <w:rFonts w:ascii="Arial" w:hAnsi="Arial"/>
      <w:sz w:val="18"/>
      <w:szCs w:val="18"/>
    </w:rPr>
  </w:style>
  <w:style w:type="paragraph" w:customStyle="1" w:styleId="ReferenceText">
    <w:name w:val="Reference Text"/>
    <w:link w:val="ReferenceTextChar"/>
    <w:rsid w:val="00286CE0"/>
    <w:pPr>
      <w:tabs>
        <w:tab w:val="left" w:pos="284"/>
      </w:tabs>
      <w:spacing w:after="120" w:line="240" w:lineRule="atLeast"/>
      <w:ind w:left="284" w:hanging="284"/>
    </w:pPr>
    <w:rPr>
      <w:rFonts w:ascii="Arial" w:hAnsi="Arial"/>
    </w:rPr>
  </w:style>
  <w:style w:type="paragraph" w:customStyle="1" w:styleId="FigureCaption">
    <w:name w:val="Figure Caption"/>
    <w:next w:val="Paragraph"/>
    <w:link w:val="FigureCaptionChar"/>
    <w:rsid w:val="001A03C7"/>
    <w:pPr>
      <w:keepNext/>
      <w:tabs>
        <w:tab w:val="left" w:pos="1134"/>
      </w:tabs>
      <w:spacing w:before="240" w:after="120"/>
    </w:pPr>
    <w:rPr>
      <w:rFonts w:ascii="Arial" w:hAnsi="Arial"/>
      <w:b/>
      <w:sz w:val="18"/>
      <w:szCs w:val="22"/>
    </w:rPr>
  </w:style>
  <w:style w:type="character" w:customStyle="1" w:styleId="FigureCaptionChar">
    <w:name w:val="Figure Caption Char"/>
    <w:link w:val="FigureCaption"/>
    <w:rsid w:val="001A03C7"/>
    <w:rPr>
      <w:rFonts w:ascii="Arial" w:hAnsi="Arial"/>
      <w:b/>
      <w:sz w:val="18"/>
      <w:szCs w:val="22"/>
    </w:rPr>
  </w:style>
  <w:style w:type="paragraph" w:styleId="Footer">
    <w:name w:val="footer"/>
    <w:link w:val="FooterChar"/>
    <w:rsid w:val="007E0C99"/>
    <w:pPr>
      <w:pBdr>
        <w:top w:val="single" w:sz="4" w:space="1" w:color="auto"/>
      </w:pBdr>
      <w:spacing w:after="120" w:line="240" w:lineRule="atLeast"/>
      <w:jc w:val="right"/>
    </w:pPr>
    <w:rPr>
      <w:rFonts w:ascii="Arial" w:hAnsi="Arial"/>
      <w:sz w:val="16"/>
      <w:szCs w:val="18"/>
    </w:rPr>
  </w:style>
  <w:style w:type="paragraph" w:styleId="Header">
    <w:name w:val="header"/>
    <w:link w:val="HeaderChar"/>
    <w:uiPriority w:val="99"/>
    <w:rsid w:val="007E0C99"/>
    <w:pPr>
      <w:pBdr>
        <w:bottom w:val="single" w:sz="4" w:space="1" w:color="auto"/>
      </w:pBdr>
      <w:tabs>
        <w:tab w:val="center" w:pos="4153"/>
        <w:tab w:val="right" w:pos="8306"/>
      </w:tabs>
      <w:spacing w:before="120" w:after="120" w:line="240" w:lineRule="atLeast"/>
      <w:jc w:val="right"/>
    </w:pPr>
    <w:rPr>
      <w:rFonts w:ascii="Arial" w:hAnsi="Arial"/>
      <w:sz w:val="16"/>
      <w:szCs w:val="22"/>
    </w:rPr>
  </w:style>
  <w:style w:type="paragraph" w:customStyle="1" w:styleId="PubTableHeading">
    <w:name w:val="Pub Table Heading"/>
    <w:basedOn w:val="PubTableText"/>
    <w:qFormat/>
    <w:rsid w:val="0036726C"/>
    <w:rPr>
      <w:b/>
    </w:rPr>
  </w:style>
  <w:style w:type="paragraph" w:customStyle="1" w:styleId="TableFigureNotesorSource">
    <w:name w:val="Table / Figure Notes or Source"/>
    <w:link w:val="TableFigureNotesorSourceChar"/>
    <w:rsid w:val="0005130D"/>
    <w:pPr>
      <w:keepLines/>
      <w:spacing w:before="120" w:after="480" w:line="240" w:lineRule="atLeast"/>
    </w:pPr>
    <w:rPr>
      <w:rFonts w:ascii="Arial" w:hAnsi="Arial" w:cs="Arial"/>
      <w:i/>
      <w:sz w:val="18"/>
      <w:szCs w:val="16"/>
    </w:rPr>
  </w:style>
  <w:style w:type="paragraph" w:customStyle="1" w:styleId="TableHeaderLeft">
    <w:name w:val="Table Header Left"/>
    <w:link w:val="TableHeaderLeftChar"/>
    <w:qFormat/>
    <w:rsid w:val="00130082"/>
    <w:pPr>
      <w:keepNext/>
      <w:spacing w:before="120" w:after="120"/>
    </w:pPr>
    <w:rPr>
      <w:rFonts w:ascii="Arial Bold" w:hAnsi="Arial Bold"/>
      <w:b/>
      <w:sz w:val="18"/>
      <w:szCs w:val="18"/>
    </w:rPr>
  </w:style>
  <w:style w:type="paragraph" w:customStyle="1" w:styleId="TableTextLeft">
    <w:name w:val="Table Text Left"/>
    <w:basedOn w:val="TableHeaderLeft"/>
    <w:link w:val="TableTextLeftChar"/>
    <w:uiPriority w:val="99"/>
    <w:qFormat/>
    <w:rsid w:val="007A152A"/>
    <w:pPr>
      <w:keepNext w:val="0"/>
      <w:spacing w:before="40" w:after="40"/>
    </w:pPr>
    <w:rPr>
      <w:rFonts w:ascii="Arial" w:hAnsi="Arial" w:cs="Arial"/>
      <w:b w:val="0"/>
    </w:rPr>
  </w:style>
  <w:style w:type="paragraph" w:customStyle="1" w:styleId="TableCaption">
    <w:name w:val="Table Caption"/>
    <w:next w:val="Paragraph"/>
    <w:link w:val="TableCaptionChar"/>
    <w:qFormat/>
    <w:rsid w:val="005A044F"/>
    <w:pPr>
      <w:keepNext/>
      <w:tabs>
        <w:tab w:val="left" w:pos="851"/>
      </w:tabs>
      <w:spacing w:before="240" w:after="120"/>
      <w:ind w:left="851" w:hanging="851"/>
    </w:pPr>
    <w:rPr>
      <w:rFonts w:ascii="Arial" w:hAnsi="Arial"/>
      <w:b/>
      <w:sz w:val="18"/>
      <w:szCs w:val="22"/>
    </w:rPr>
  </w:style>
  <w:style w:type="character" w:customStyle="1" w:styleId="TableCaptionChar">
    <w:name w:val="Table Caption Char"/>
    <w:basedOn w:val="DefaultParagraphFont"/>
    <w:link w:val="TableCaption"/>
    <w:rsid w:val="005A044F"/>
    <w:rPr>
      <w:rFonts w:ascii="Arial" w:hAnsi="Arial"/>
      <w:b/>
      <w:sz w:val="18"/>
      <w:szCs w:val="22"/>
    </w:rPr>
  </w:style>
  <w:style w:type="character" w:styleId="FootnoteReference">
    <w:name w:val="footnote reference"/>
    <w:rsid w:val="007E0C99"/>
    <w:rPr>
      <w:szCs w:val="16"/>
    </w:rPr>
  </w:style>
  <w:style w:type="paragraph" w:styleId="FootnoteText">
    <w:name w:val="footnote text"/>
    <w:link w:val="FootnoteTextChar"/>
    <w:rsid w:val="00D01A9D"/>
    <w:pPr>
      <w:tabs>
        <w:tab w:val="left" w:pos="284"/>
      </w:tabs>
      <w:ind w:left="284" w:hanging="284"/>
    </w:pPr>
    <w:rPr>
      <w:rFonts w:ascii="Arial" w:hAnsi="Arial"/>
      <w:sz w:val="16"/>
      <w:szCs w:val="18"/>
    </w:rPr>
  </w:style>
  <w:style w:type="paragraph" w:customStyle="1" w:styleId="TitleHeading">
    <w:name w:val="Title Heading"/>
    <w:next w:val="Paragraph"/>
    <w:rsid w:val="007E0C99"/>
    <w:pPr>
      <w:pageBreakBefore/>
      <w:spacing w:after="600" w:line="240" w:lineRule="atLeast"/>
    </w:pPr>
    <w:rPr>
      <w:rFonts w:ascii="Arial" w:hAnsi="Arial" w:cs="Arial"/>
      <w:b/>
      <w:sz w:val="32"/>
      <w:szCs w:val="32"/>
    </w:rPr>
  </w:style>
  <w:style w:type="character" w:styleId="FollowedHyperlink">
    <w:name w:val="FollowedHyperlink"/>
    <w:uiPriority w:val="99"/>
    <w:rsid w:val="007E0C99"/>
    <w:rPr>
      <w:color w:val="800080"/>
      <w:u w:val="single"/>
    </w:rPr>
  </w:style>
  <w:style w:type="paragraph" w:styleId="TableofFigures">
    <w:name w:val="table of figures"/>
    <w:next w:val="Normal"/>
    <w:uiPriority w:val="99"/>
    <w:rsid w:val="004D6050"/>
    <w:pPr>
      <w:tabs>
        <w:tab w:val="left" w:pos="1418"/>
        <w:tab w:val="right" w:leader="dot" w:pos="9639"/>
      </w:tabs>
      <w:spacing w:line="240" w:lineRule="atLeast"/>
      <w:ind w:left="1418" w:right="1134" w:hanging="1418"/>
    </w:pPr>
    <w:rPr>
      <w:rFonts w:ascii="Arial" w:hAnsi="Arial"/>
      <w:szCs w:val="22"/>
    </w:rPr>
  </w:style>
  <w:style w:type="character" w:styleId="Hyperlink">
    <w:name w:val="Hyperlink"/>
    <w:uiPriority w:val="99"/>
    <w:rsid w:val="000258F3"/>
    <w:rPr>
      <w:rFonts w:ascii="Arial" w:hAnsi="Arial"/>
      <w:b w:val="0"/>
      <w:color w:val="1F497D" w:themeColor="text2"/>
      <w:sz w:val="20"/>
      <w:u w:val="single"/>
    </w:rPr>
  </w:style>
  <w:style w:type="paragraph" w:customStyle="1" w:styleId="CommentaryHeading1">
    <w:name w:val="Commentary Heading 1"/>
    <w:next w:val="Paragraph"/>
    <w:rsid w:val="00286CE0"/>
    <w:pPr>
      <w:numPr>
        <w:numId w:val="5"/>
      </w:numPr>
      <w:spacing w:after="600" w:line="240" w:lineRule="atLeast"/>
    </w:pPr>
    <w:rPr>
      <w:rFonts w:ascii="Arial" w:hAnsi="Arial"/>
      <w:b/>
      <w:sz w:val="32"/>
      <w:szCs w:val="32"/>
    </w:rPr>
  </w:style>
  <w:style w:type="paragraph" w:customStyle="1" w:styleId="CommentaryHeading2">
    <w:name w:val="Commentary Heading 2"/>
    <w:next w:val="Paragraph"/>
    <w:rsid w:val="009C29FE"/>
    <w:pPr>
      <w:numPr>
        <w:ilvl w:val="1"/>
        <w:numId w:val="5"/>
      </w:numPr>
      <w:tabs>
        <w:tab w:val="clear" w:pos="1134"/>
        <w:tab w:val="num" w:pos="709"/>
      </w:tabs>
      <w:spacing w:before="120" w:after="120" w:line="240" w:lineRule="atLeast"/>
      <w:ind w:left="709" w:hanging="709"/>
    </w:pPr>
    <w:rPr>
      <w:rFonts w:ascii="Arial" w:hAnsi="Arial"/>
      <w:b/>
      <w:sz w:val="24"/>
      <w:szCs w:val="24"/>
    </w:rPr>
  </w:style>
  <w:style w:type="paragraph" w:customStyle="1" w:styleId="CommentaryHeading3">
    <w:name w:val="Commentary Heading 3"/>
    <w:next w:val="Paragraph"/>
    <w:rsid w:val="00286CE0"/>
    <w:pPr>
      <w:numPr>
        <w:ilvl w:val="2"/>
        <w:numId w:val="5"/>
      </w:numPr>
      <w:tabs>
        <w:tab w:val="clear" w:pos="1134"/>
        <w:tab w:val="num" w:pos="709"/>
      </w:tabs>
      <w:spacing w:before="120" w:after="120" w:line="240" w:lineRule="atLeast"/>
      <w:ind w:left="709" w:hanging="709"/>
    </w:pPr>
    <w:rPr>
      <w:rFonts w:ascii="Arial Bold" w:hAnsi="Arial Bold"/>
      <w:b/>
      <w:szCs w:val="22"/>
    </w:rPr>
  </w:style>
  <w:style w:type="paragraph" w:customStyle="1" w:styleId="AppendixHeading1">
    <w:name w:val="Appendix Heading 1"/>
    <w:basedOn w:val="Heading1"/>
    <w:next w:val="Paragraph"/>
    <w:link w:val="AppendixHeading1Char"/>
    <w:qFormat/>
    <w:rsid w:val="00622715"/>
    <w:pPr>
      <w:numPr>
        <w:numId w:val="22"/>
      </w:numPr>
      <w:tabs>
        <w:tab w:val="num" w:pos="2268"/>
      </w:tabs>
      <w:ind w:left="2268" w:hanging="2268"/>
    </w:pPr>
    <w:rPr>
      <w:rFonts w:ascii="Arial Bold" w:hAnsi="Arial Bold"/>
      <w:b w:val="0"/>
    </w:rPr>
  </w:style>
  <w:style w:type="paragraph" w:customStyle="1" w:styleId="AppendixHeading2">
    <w:name w:val="Appendix Heading 2"/>
    <w:basedOn w:val="AppendixHeading1"/>
    <w:next w:val="BodyText"/>
    <w:qFormat/>
    <w:rsid w:val="0005130D"/>
    <w:pPr>
      <w:pageBreakBefore w:val="0"/>
      <w:numPr>
        <w:ilvl w:val="1"/>
      </w:numPr>
      <w:tabs>
        <w:tab w:val="clear" w:pos="851"/>
        <w:tab w:val="left" w:pos="709"/>
      </w:tabs>
      <w:spacing w:before="360" w:after="120"/>
      <w:ind w:left="709" w:hanging="709"/>
      <w:outlineLvl w:val="1"/>
    </w:pPr>
    <w:rPr>
      <w:b/>
      <w:sz w:val="24"/>
      <w:szCs w:val="22"/>
    </w:rPr>
  </w:style>
  <w:style w:type="paragraph" w:customStyle="1" w:styleId="AppendixHeading3">
    <w:name w:val="Appendix Heading 3"/>
    <w:basedOn w:val="AppendixHeading2"/>
    <w:next w:val="BodyText"/>
    <w:qFormat/>
    <w:rsid w:val="00286CE0"/>
    <w:pPr>
      <w:numPr>
        <w:ilvl w:val="2"/>
      </w:numPr>
    </w:pPr>
    <w:rPr>
      <w:rFonts w:ascii="Arial" w:hAnsi="Arial"/>
      <w:sz w:val="20"/>
    </w:rPr>
  </w:style>
  <w:style w:type="paragraph" w:customStyle="1" w:styleId="TableTextCentre">
    <w:name w:val="Table Text Centre"/>
    <w:basedOn w:val="TableTextLeft"/>
    <w:qFormat/>
    <w:rsid w:val="007742E8"/>
    <w:pPr>
      <w:jc w:val="center"/>
    </w:pPr>
  </w:style>
  <w:style w:type="paragraph" w:customStyle="1" w:styleId="TableHeaderCentre">
    <w:name w:val="Table Header Centre"/>
    <w:basedOn w:val="TableHeaderLeft"/>
    <w:qFormat/>
    <w:rsid w:val="007742E8"/>
    <w:pPr>
      <w:jc w:val="center"/>
    </w:pPr>
    <w:rPr>
      <w:b w:val="0"/>
    </w:rPr>
  </w:style>
  <w:style w:type="paragraph" w:customStyle="1" w:styleId="TableTextRight">
    <w:name w:val="Table Text Right"/>
    <w:basedOn w:val="TableTextLeft"/>
    <w:qFormat/>
    <w:rsid w:val="007742E8"/>
    <w:pPr>
      <w:jc w:val="right"/>
    </w:pPr>
  </w:style>
  <w:style w:type="table" w:styleId="TableGrid">
    <w:name w:val="Table Grid"/>
    <w:uiPriority w:val="39"/>
    <w:rsid w:val="007E0C99"/>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Right">
    <w:name w:val="Table Header Right"/>
    <w:basedOn w:val="TableHeaderLeft"/>
    <w:qFormat/>
    <w:rsid w:val="007742E8"/>
    <w:pPr>
      <w:jc w:val="right"/>
    </w:pPr>
    <w:rPr>
      <w:b w:val="0"/>
    </w:rPr>
  </w:style>
  <w:style w:type="paragraph" w:customStyle="1" w:styleId="BoxText">
    <w:name w:val="Box Text"/>
    <w:basedOn w:val="TableTextLeft"/>
    <w:link w:val="BoxTextChar"/>
    <w:rsid w:val="00D62EAB"/>
    <w:pPr>
      <w:keepLines/>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40" w:lineRule="atLeast"/>
    </w:pPr>
    <w:rPr>
      <w:sz w:val="20"/>
      <w:lang w:val="en-US"/>
    </w:rPr>
  </w:style>
  <w:style w:type="paragraph" w:customStyle="1" w:styleId="TableName">
    <w:name w:val="Table Name"/>
    <w:basedOn w:val="Normal"/>
    <w:next w:val="Normal"/>
    <w:rsid w:val="00217A94"/>
    <w:pPr>
      <w:spacing w:line="240" w:lineRule="auto"/>
      <w:jc w:val="center"/>
    </w:pPr>
    <w:rPr>
      <w:b/>
      <w:sz w:val="18"/>
      <w:szCs w:val="20"/>
    </w:rPr>
  </w:style>
  <w:style w:type="paragraph" w:styleId="BodyTextIndent">
    <w:name w:val="Body Text Indent"/>
    <w:link w:val="BodyTextIndentChar"/>
    <w:rsid w:val="00C46426"/>
    <w:pPr>
      <w:spacing w:after="120" w:line="240" w:lineRule="atLeast"/>
      <w:ind w:left="284"/>
    </w:pPr>
    <w:rPr>
      <w:rFonts w:ascii="Arial" w:hAnsi="Arial"/>
      <w:szCs w:val="22"/>
    </w:rPr>
  </w:style>
  <w:style w:type="paragraph" w:customStyle="1" w:styleId="TableRow">
    <w:name w:val="Table Row"/>
    <w:basedOn w:val="TableHeaderLeft"/>
    <w:rsid w:val="007E0C99"/>
    <w:pPr>
      <w:keepNext w:val="0"/>
      <w:spacing w:before="60" w:after="60" w:line="240" w:lineRule="atLeast"/>
    </w:pPr>
    <w:rPr>
      <w:rFonts w:ascii="Arial" w:hAnsi="Arial"/>
      <w:b w:val="0"/>
      <w:sz w:val="20"/>
      <w:lang w:eastAsia="en-US"/>
    </w:rPr>
  </w:style>
  <w:style w:type="paragraph" w:customStyle="1" w:styleId="TableHeading">
    <w:name w:val="Table Heading"/>
    <w:basedOn w:val="Normal"/>
    <w:rsid w:val="00217A94"/>
    <w:pPr>
      <w:spacing w:after="80" w:line="240" w:lineRule="auto"/>
      <w:jc w:val="center"/>
    </w:pPr>
    <w:rPr>
      <w:rFonts w:ascii="Arial Narrow" w:hAnsi="Arial Narrow" w:cs="Tahoma"/>
      <w:b/>
      <w:bCs/>
      <w:sz w:val="18"/>
      <w:szCs w:val="18"/>
      <w:lang w:eastAsia="zh-CN"/>
    </w:rPr>
  </w:style>
  <w:style w:type="paragraph" w:styleId="BalloonText">
    <w:name w:val="Balloon Text"/>
    <w:link w:val="BalloonTextChar"/>
    <w:semiHidden/>
    <w:rsid w:val="007E0C99"/>
    <w:pPr>
      <w:spacing w:line="240" w:lineRule="atLeast"/>
    </w:pPr>
    <w:rPr>
      <w:rFonts w:ascii="Tahoma" w:hAnsi="Tahoma" w:cs="Tahoma"/>
      <w:sz w:val="16"/>
      <w:szCs w:val="16"/>
    </w:rPr>
  </w:style>
  <w:style w:type="paragraph" w:styleId="BodyText">
    <w:name w:val="Body Text"/>
    <w:link w:val="BodyTextChar"/>
    <w:autoRedefine/>
    <w:qFormat/>
    <w:rsid w:val="00E167AD"/>
    <w:pPr>
      <w:keepLines/>
      <w:spacing w:before="240" w:after="120" w:line="240" w:lineRule="atLeast"/>
      <w:jc w:val="both"/>
    </w:pPr>
    <w:rPr>
      <w:rFonts w:ascii="Arial" w:hAnsi="Arial" w:cs="Arial"/>
      <w:sz w:val="22"/>
      <w:szCs w:val="22"/>
    </w:rPr>
  </w:style>
  <w:style w:type="character" w:styleId="CommentReference">
    <w:name w:val="annotation reference"/>
    <w:uiPriority w:val="99"/>
    <w:semiHidden/>
    <w:rsid w:val="007E0C99"/>
    <w:rPr>
      <w:sz w:val="16"/>
      <w:szCs w:val="16"/>
    </w:rPr>
  </w:style>
  <w:style w:type="character" w:customStyle="1" w:styleId="TableFigureNotesorSourceChar">
    <w:name w:val="Table / Figure Notes or Source Char"/>
    <w:link w:val="TableFigureNotesorSource"/>
    <w:rsid w:val="0005130D"/>
    <w:rPr>
      <w:rFonts w:ascii="Arial" w:hAnsi="Arial" w:cs="Arial"/>
      <w:i/>
      <w:sz w:val="18"/>
      <w:szCs w:val="16"/>
    </w:rPr>
  </w:style>
  <w:style w:type="character" w:customStyle="1" w:styleId="TableHeaderLeftChar">
    <w:name w:val="Table Header Left Char"/>
    <w:link w:val="TableHeaderLeft"/>
    <w:rsid w:val="00130082"/>
    <w:rPr>
      <w:rFonts w:ascii="Arial Bold" w:hAnsi="Arial Bold"/>
      <w:b/>
      <w:sz w:val="18"/>
      <w:szCs w:val="18"/>
    </w:rPr>
  </w:style>
  <w:style w:type="character" w:customStyle="1" w:styleId="TableTextLeftChar">
    <w:name w:val="Table Text Left Char"/>
    <w:basedOn w:val="TableHeaderLeftChar"/>
    <w:link w:val="TableTextLeft"/>
    <w:uiPriority w:val="99"/>
    <w:rsid w:val="007A152A"/>
    <w:rPr>
      <w:rFonts w:ascii="Arial" w:hAnsi="Arial" w:cs="Arial"/>
      <w:b w:val="0"/>
      <w:sz w:val="18"/>
      <w:szCs w:val="18"/>
    </w:rPr>
  </w:style>
  <w:style w:type="character" w:customStyle="1" w:styleId="Heading4Char">
    <w:name w:val="Heading 4 Char"/>
    <w:basedOn w:val="DefaultParagraphFont"/>
    <w:link w:val="Heading4"/>
    <w:rsid w:val="00391BEA"/>
    <w:rPr>
      <w:rFonts w:ascii="Arial" w:hAnsi="Arial"/>
      <w:b/>
      <w:i/>
    </w:rPr>
  </w:style>
  <w:style w:type="character" w:customStyle="1" w:styleId="Heading6Char">
    <w:name w:val="Heading 6 Char"/>
    <w:basedOn w:val="DefaultParagraphFont"/>
    <w:link w:val="Heading6"/>
    <w:rsid w:val="004761AD"/>
    <w:rPr>
      <w:rFonts w:ascii="Arial Bold" w:hAnsi="Arial Bold" w:cs="Arial"/>
      <w:b/>
      <w:sz w:val="28"/>
      <w:szCs w:val="28"/>
    </w:rPr>
  </w:style>
  <w:style w:type="character" w:customStyle="1" w:styleId="Heading7Char">
    <w:name w:val="Heading 7 Char"/>
    <w:basedOn w:val="DefaultParagraphFont"/>
    <w:link w:val="Heading7"/>
    <w:rsid w:val="007E0C99"/>
    <w:rPr>
      <w:rFonts w:ascii="Arial" w:hAnsi="Arial"/>
      <w:szCs w:val="22"/>
    </w:rPr>
  </w:style>
  <w:style w:type="character" w:customStyle="1" w:styleId="Heading8Char">
    <w:name w:val="Heading 8 Char"/>
    <w:basedOn w:val="DefaultParagraphFont"/>
    <w:link w:val="Heading8"/>
    <w:rsid w:val="007E0C99"/>
    <w:rPr>
      <w:rFonts w:ascii="Arial" w:hAnsi="Arial"/>
      <w:szCs w:val="22"/>
    </w:rPr>
  </w:style>
  <w:style w:type="character" w:customStyle="1" w:styleId="Heading9Char">
    <w:name w:val="Heading 9 Char"/>
    <w:basedOn w:val="DefaultParagraphFont"/>
    <w:link w:val="Heading9"/>
    <w:rsid w:val="007E0C99"/>
    <w:rPr>
      <w:rFonts w:ascii="Arial" w:hAnsi="Arial" w:cs="Arial"/>
      <w:sz w:val="22"/>
      <w:szCs w:val="22"/>
    </w:rPr>
  </w:style>
  <w:style w:type="numbering" w:styleId="ArticleSection">
    <w:name w:val="Outline List 3"/>
    <w:rsid w:val="007E0C99"/>
    <w:pPr>
      <w:numPr>
        <w:numId w:val="3"/>
      </w:numPr>
    </w:pPr>
  </w:style>
  <w:style w:type="paragraph" w:styleId="Revision">
    <w:name w:val="Revision"/>
    <w:hidden/>
    <w:uiPriority w:val="99"/>
    <w:semiHidden/>
    <w:rsid w:val="0039425E"/>
    <w:rPr>
      <w:rFonts w:ascii="Arial" w:hAnsi="Arial"/>
      <w:sz w:val="22"/>
      <w:szCs w:val="22"/>
    </w:rPr>
  </w:style>
  <w:style w:type="paragraph" w:customStyle="1" w:styleId="NoStyle">
    <w:name w:val="No Style"/>
    <w:rsid w:val="007E0C99"/>
    <w:pPr>
      <w:spacing w:line="240" w:lineRule="atLeast"/>
    </w:pPr>
    <w:rPr>
      <w:rFonts w:ascii="Arial" w:hAnsi="Arial"/>
      <w:sz w:val="22"/>
      <w:szCs w:val="22"/>
    </w:rPr>
  </w:style>
  <w:style w:type="paragraph" w:customStyle="1" w:styleId="PubBullet1">
    <w:name w:val="Pub Bullet 1"/>
    <w:next w:val="Paragraph"/>
    <w:rsid w:val="002E3F5E"/>
    <w:pPr>
      <w:numPr>
        <w:numId w:val="4"/>
      </w:numPr>
      <w:spacing w:after="240" w:line="240" w:lineRule="atLeast"/>
    </w:pPr>
    <w:rPr>
      <w:rFonts w:ascii="Arial" w:hAnsi="Arial"/>
      <w:szCs w:val="22"/>
    </w:rPr>
  </w:style>
  <w:style w:type="paragraph" w:customStyle="1" w:styleId="TableFigureLeft">
    <w:name w:val="Table / Figure Left"/>
    <w:link w:val="TableFigureLeftChar"/>
    <w:rsid w:val="002E3F5E"/>
    <w:pPr>
      <w:spacing w:before="40" w:after="40"/>
    </w:pPr>
    <w:rPr>
      <w:rFonts w:ascii="Arial" w:hAnsi="Arial" w:cs="Arial"/>
      <w:sz w:val="18"/>
      <w:szCs w:val="18"/>
    </w:rPr>
  </w:style>
  <w:style w:type="paragraph" w:customStyle="1" w:styleId="TableFigureLevel1Bullet">
    <w:name w:val="Table / Figure Level 1 Bullet"/>
    <w:link w:val="TableFigureLevel1BulletCharChar"/>
    <w:rsid w:val="002A61FF"/>
    <w:pPr>
      <w:numPr>
        <w:numId w:val="14"/>
      </w:numPr>
      <w:tabs>
        <w:tab w:val="clear" w:pos="284"/>
        <w:tab w:val="num" w:pos="267"/>
      </w:tabs>
      <w:spacing w:before="40" w:after="40"/>
      <w:ind w:left="267" w:hanging="267"/>
    </w:pPr>
    <w:rPr>
      <w:rFonts w:ascii="Arial" w:hAnsi="Arial" w:cs="Arial"/>
      <w:sz w:val="18"/>
      <w:szCs w:val="18"/>
    </w:rPr>
  </w:style>
  <w:style w:type="character" w:customStyle="1" w:styleId="TableFigureLevel1BulletCharChar">
    <w:name w:val="Table / Figure Level 1 Bullet Char Char"/>
    <w:link w:val="TableFigureLevel1Bullet"/>
    <w:rsid w:val="002A61FF"/>
    <w:rPr>
      <w:rFonts w:ascii="Arial" w:hAnsi="Arial" w:cs="Arial"/>
      <w:sz w:val="18"/>
      <w:szCs w:val="18"/>
    </w:rPr>
  </w:style>
  <w:style w:type="paragraph" w:customStyle="1" w:styleId="Quotation">
    <w:name w:val="Quotation"/>
    <w:next w:val="Paragraph"/>
    <w:rsid w:val="00475B79"/>
    <w:pPr>
      <w:keepLines/>
      <w:spacing w:after="240" w:line="240" w:lineRule="atLeast"/>
      <w:ind w:left="567" w:right="1134"/>
    </w:pPr>
    <w:rPr>
      <w:rFonts w:ascii="Arial" w:hAnsi="Arial"/>
      <w:i/>
      <w:szCs w:val="18"/>
    </w:rPr>
  </w:style>
  <w:style w:type="character" w:customStyle="1" w:styleId="BodyTextChar">
    <w:name w:val="Body Text Char"/>
    <w:basedOn w:val="DefaultParagraphFont"/>
    <w:link w:val="BodyText"/>
    <w:rsid w:val="008A2D9C"/>
    <w:rPr>
      <w:rFonts w:ascii="Arial" w:hAnsi="Arial" w:cs="Arial"/>
      <w:sz w:val="22"/>
      <w:szCs w:val="22"/>
    </w:rPr>
  </w:style>
  <w:style w:type="character" w:customStyle="1" w:styleId="BodyTextIndentChar">
    <w:name w:val="Body Text Indent Char"/>
    <w:basedOn w:val="DefaultParagraphFont"/>
    <w:link w:val="BodyTextIndent"/>
    <w:rsid w:val="00C46426"/>
    <w:rPr>
      <w:rFonts w:ascii="Arial" w:hAnsi="Arial"/>
      <w:szCs w:val="22"/>
    </w:rPr>
  </w:style>
  <w:style w:type="paragraph" w:styleId="BodyTextIndent2">
    <w:name w:val="Body Text Indent 2"/>
    <w:link w:val="BodyTextIndent2Char"/>
    <w:rsid w:val="00C46426"/>
    <w:pPr>
      <w:spacing w:after="120" w:line="240" w:lineRule="atLeast"/>
      <w:ind w:left="567"/>
    </w:pPr>
    <w:rPr>
      <w:rFonts w:ascii="Arial" w:hAnsi="Arial"/>
      <w:szCs w:val="22"/>
    </w:rPr>
  </w:style>
  <w:style w:type="character" w:customStyle="1" w:styleId="BodyTextIndent2Char">
    <w:name w:val="Body Text Indent 2 Char"/>
    <w:basedOn w:val="DefaultParagraphFont"/>
    <w:link w:val="BodyTextIndent2"/>
    <w:rsid w:val="00C46426"/>
    <w:rPr>
      <w:rFonts w:ascii="Arial" w:hAnsi="Arial"/>
      <w:szCs w:val="22"/>
    </w:rPr>
  </w:style>
  <w:style w:type="paragraph" w:styleId="BodyTextIndent3">
    <w:name w:val="Body Text Indent 3"/>
    <w:link w:val="BodyTextIndent3Char"/>
    <w:rsid w:val="00286CE0"/>
    <w:pPr>
      <w:spacing w:after="120" w:line="240" w:lineRule="atLeast"/>
      <w:ind w:left="851"/>
    </w:pPr>
    <w:rPr>
      <w:rFonts w:ascii="Arial" w:hAnsi="Arial"/>
      <w:szCs w:val="16"/>
    </w:rPr>
  </w:style>
  <w:style w:type="character" w:customStyle="1" w:styleId="BodyTextIndent3Char">
    <w:name w:val="Body Text Indent 3 Char"/>
    <w:basedOn w:val="DefaultParagraphFont"/>
    <w:link w:val="BodyTextIndent3"/>
    <w:rsid w:val="00286CE0"/>
    <w:rPr>
      <w:rFonts w:ascii="Arial" w:hAnsi="Arial"/>
      <w:szCs w:val="16"/>
    </w:rPr>
  </w:style>
  <w:style w:type="paragraph" w:styleId="NoteHeading">
    <w:name w:val="Note Heading"/>
    <w:next w:val="Normal"/>
    <w:link w:val="NoteHeadingChar"/>
    <w:rsid w:val="007E0C99"/>
    <w:pPr>
      <w:spacing w:line="240" w:lineRule="atLeast"/>
    </w:pPr>
    <w:rPr>
      <w:rFonts w:ascii="Arial" w:hAnsi="Arial"/>
      <w:sz w:val="22"/>
      <w:szCs w:val="22"/>
    </w:rPr>
  </w:style>
  <w:style w:type="character" w:customStyle="1" w:styleId="NoteHeadingChar">
    <w:name w:val="Note Heading Char"/>
    <w:basedOn w:val="DefaultParagraphFont"/>
    <w:link w:val="NoteHeading"/>
    <w:rsid w:val="007E0C99"/>
    <w:rPr>
      <w:rFonts w:ascii="Arial" w:hAnsi="Arial"/>
      <w:sz w:val="22"/>
      <w:szCs w:val="22"/>
    </w:rPr>
  </w:style>
  <w:style w:type="table" w:styleId="Table3Deffects1">
    <w:name w:val="Table 3D effects 1"/>
    <w:rsid w:val="007E0C99"/>
    <w:pPr>
      <w:spacing w:line="240" w:lineRule="atLeast"/>
    </w:pPr>
    <w:tblPr>
      <w:tblCellMar>
        <w:top w:w="0" w:type="dxa"/>
        <w:left w:w="0" w:type="dxa"/>
        <w:bottom w:w="0" w:type="dxa"/>
        <w:right w:w="0" w:type="dxa"/>
      </w:tblCellMar>
    </w:tblPr>
    <w:tcPr>
      <w:shd w:val="solid" w:color="C0C0C0" w:fill="FFFFFF"/>
    </w:tcPr>
  </w:style>
  <w:style w:type="table" w:styleId="Table3Deffects2">
    <w:name w:val="Table 3D effects 2"/>
    <w:rsid w:val="007E0C99"/>
    <w:pPr>
      <w:spacing w:line="240" w:lineRule="atLeast"/>
    </w:pPr>
    <w:tblPr>
      <w:tblStyleRowBandSize w:val="1"/>
      <w:tblCellMar>
        <w:top w:w="0" w:type="dxa"/>
        <w:left w:w="0" w:type="dxa"/>
        <w:bottom w:w="0" w:type="dxa"/>
        <w:right w:w="0" w:type="dxa"/>
      </w:tblCellMar>
    </w:tblPr>
    <w:tcPr>
      <w:shd w:val="solid" w:color="C0C0C0" w:fill="FFFFFF"/>
    </w:tcPr>
  </w:style>
  <w:style w:type="table" w:styleId="Table3Deffects3">
    <w:name w:val="Table 3D effects 3"/>
    <w:rsid w:val="007E0C99"/>
    <w:pPr>
      <w:spacing w:line="240" w:lineRule="atLeast"/>
    </w:pPr>
    <w:tblPr>
      <w:tblStyleRowBandSize w:val="1"/>
      <w:tblStyleColBandSize w:val="1"/>
      <w:tblCellMar>
        <w:top w:w="0" w:type="dxa"/>
        <w:left w:w="0" w:type="dxa"/>
        <w:bottom w:w="0" w:type="dxa"/>
        <w:right w:w="0" w:type="dxa"/>
      </w:tblCellMar>
    </w:tblPr>
  </w:style>
  <w:style w:type="table" w:styleId="TableClassic1">
    <w:name w:val="Table Classic 1"/>
    <w:rsid w:val="007E0C99"/>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rsid w:val="007E0C99"/>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rsid w:val="007E0C9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rsid w:val="007E0C99"/>
    <w:pPr>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rsid w:val="007E0C9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rsid w:val="007E0C99"/>
    <w:pPr>
      <w:spacing w:line="240" w:lineRule="atLeast"/>
    </w:p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rsid w:val="007E0C9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rsid w:val="007E0C9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rsid w:val="007E0C99"/>
    <w:pPr>
      <w:spacing w:line="240" w:lineRule="atLeast"/>
    </w:pPr>
    <w:rPr>
      <w:b/>
      <w:bCs/>
    </w:rPr>
    <w:tblPr>
      <w:tblStyleColBandSize w:val="1"/>
      <w:tblCellMar>
        <w:top w:w="0" w:type="dxa"/>
        <w:left w:w="0" w:type="dxa"/>
        <w:bottom w:w="0" w:type="dxa"/>
        <w:right w:w="0" w:type="dxa"/>
      </w:tblCellMar>
    </w:tblPr>
  </w:style>
  <w:style w:type="table" w:styleId="TableColumns3">
    <w:name w:val="Table Columns 3"/>
    <w:rsid w:val="007E0C9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rsid w:val="007E0C99"/>
    <w:pPr>
      <w:spacing w:line="240" w:lineRule="atLeast"/>
    </w:pPr>
    <w:tblPr>
      <w:tblStyleColBandSize w:val="1"/>
      <w:tblCellMar>
        <w:top w:w="0" w:type="dxa"/>
        <w:left w:w="0" w:type="dxa"/>
        <w:bottom w:w="0" w:type="dxa"/>
        <w:right w:w="0" w:type="dxa"/>
      </w:tblCellMar>
    </w:tblPr>
  </w:style>
  <w:style w:type="table" w:styleId="TableColumns5">
    <w:name w:val="Table Columns 5"/>
    <w:rsid w:val="007E0C9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rsid w:val="007E0C99"/>
    <w:pPr>
      <w:spacing w:line="240" w:lineRule="atLeast"/>
    </w:p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rsid w:val="007E0C9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1">
    <w:name w:val="Table Grid 1"/>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rsid w:val="007E0C99"/>
    <w:pPr>
      <w:spacing w:line="240" w:lineRule="atLeast"/>
    </w:p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rsid w:val="007E0C9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rsid w:val="007E0C99"/>
    <w:pPr>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rsid w:val="007E0C9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rsid w:val="007E0C9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rsid w:val="007E0C9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rsid w:val="007E0C9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List1">
    <w:name w:val="Table List 1"/>
    <w:rsid w:val="007E0C9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rsid w:val="007E0C99"/>
    <w:pPr>
      <w:spacing w:line="240" w:lineRule="atLeast"/>
    </w:p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rsid w:val="007E0C99"/>
    <w:pPr>
      <w:spacing w:line="240" w:lineRule="atLeast"/>
    </w:p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rsid w:val="007E0C9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rsid w:val="007E0C9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rsid w:val="007E0C9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rsid w:val="007E0C9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rsid w:val="007E0C99"/>
    <w:pPr>
      <w:spacing w:line="240" w:lineRule="atLeast"/>
      <w:ind w:left="220" w:hanging="220"/>
    </w:pPr>
    <w:rPr>
      <w:rFonts w:ascii="Arial" w:hAnsi="Arial"/>
      <w:sz w:val="22"/>
      <w:szCs w:val="22"/>
    </w:rPr>
  </w:style>
  <w:style w:type="table" w:styleId="TableProfessional">
    <w:name w:val="Table Professional"/>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rsid w:val="007E0C99"/>
    <w:pPr>
      <w:spacing w:line="240" w:lineRule="atLeast"/>
    </w:p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rsid w:val="007E0C99"/>
    <w:pPr>
      <w:spacing w:line="240" w:lineRule="atLeast"/>
    </w:pPr>
    <w:tblPr>
      <w:tblCellMar>
        <w:top w:w="0" w:type="dxa"/>
        <w:left w:w="0" w:type="dxa"/>
        <w:bottom w:w="0" w:type="dxa"/>
        <w:right w:w="0" w:type="dxa"/>
      </w:tblCellMar>
    </w:tblPr>
  </w:style>
  <w:style w:type="table" w:styleId="TableSimple3">
    <w:name w:val="Table Simple 3"/>
    <w:rsid w:val="007E0C99"/>
    <w:pPr>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rsid w:val="007E0C99"/>
    <w:pPr>
      <w:spacing w:line="240" w:lineRule="atLeast"/>
    </w:pPr>
    <w:tblPr>
      <w:tblStyleRowBandSize w:val="1"/>
      <w:tblCellMar>
        <w:top w:w="0" w:type="dxa"/>
        <w:left w:w="0" w:type="dxa"/>
        <w:bottom w:w="0" w:type="dxa"/>
        <w:right w:w="0" w:type="dxa"/>
      </w:tblCellMar>
    </w:tblPr>
  </w:style>
  <w:style w:type="table" w:styleId="TableSubtle2">
    <w:name w:val="Table Subtle 2"/>
    <w:rsid w:val="007E0C99"/>
    <w:pPr>
      <w:spacing w:line="240" w:lineRule="atLeast"/>
    </w:p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rsid w:val="007E0C9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rsid w:val="007E0C9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rsid w:val="007E0C9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rsid w:val="007E0C9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aliases w:val="Short Title"/>
    <w:link w:val="TitleChar"/>
    <w:uiPriority w:val="10"/>
    <w:qFormat/>
    <w:rsid w:val="007E0C99"/>
    <w:pPr>
      <w:spacing w:before="240" w:after="60" w:line="240" w:lineRule="atLeast"/>
      <w:jc w:val="center"/>
      <w:outlineLvl w:val="0"/>
    </w:pPr>
    <w:rPr>
      <w:rFonts w:ascii="Arial" w:hAnsi="Arial" w:cs="Arial"/>
      <w:b/>
      <w:bCs/>
      <w:kern w:val="28"/>
      <w:sz w:val="32"/>
      <w:szCs w:val="32"/>
    </w:rPr>
  </w:style>
  <w:style w:type="character" w:customStyle="1" w:styleId="TitleChar">
    <w:name w:val="Title Char"/>
    <w:aliases w:val="Short Title Char"/>
    <w:basedOn w:val="DefaultParagraphFont"/>
    <w:link w:val="Title"/>
    <w:uiPriority w:val="10"/>
    <w:rsid w:val="007E0C99"/>
    <w:rPr>
      <w:rFonts w:ascii="Arial" w:hAnsi="Arial" w:cs="Arial"/>
      <w:b/>
      <w:bCs/>
      <w:kern w:val="28"/>
      <w:sz w:val="32"/>
      <w:szCs w:val="32"/>
    </w:rPr>
  </w:style>
  <w:style w:type="paragraph" w:styleId="TOAHeading">
    <w:name w:val="toa heading"/>
    <w:next w:val="Normal"/>
    <w:rsid w:val="007E0C99"/>
    <w:pPr>
      <w:spacing w:before="120" w:line="240" w:lineRule="atLeast"/>
    </w:pPr>
    <w:rPr>
      <w:rFonts w:ascii="Arial" w:hAnsi="Arial" w:cs="Arial"/>
      <w:b/>
      <w:bCs/>
      <w:sz w:val="24"/>
      <w:szCs w:val="24"/>
    </w:rPr>
  </w:style>
  <w:style w:type="paragraph" w:customStyle="1" w:styleId="StyleTableofFiguresRight199cm">
    <w:name w:val="Style Table of Figures + Right:  1.99 cm"/>
    <w:basedOn w:val="TableofFigures"/>
    <w:autoRedefine/>
    <w:semiHidden/>
    <w:rsid w:val="007E0C99"/>
    <w:pPr>
      <w:ind w:right="1128"/>
    </w:pPr>
    <w:rPr>
      <w:szCs w:val="20"/>
    </w:rPr>
  </w:style>
  <w:style w:type="character" w:customStyle="1" w:styleId="TOC4Char">
    <w:name w:val="TOC 4 Char"/>
    <w:link w:val="TOC4"/>
    <w:uiPriority w:val="39"/>
    <w:rsid w:val="004E3D62"/>
    <w:rPr>
      <w:rFonts w:ascii="Gill Sans MT" w:hAnsi="Gill Sans MT"/>
      <w:b/>
      <w:bCs/>
      <w:noProof/>
      <w:sz w:val="28"/>
      <w:szCs w:val="28"/>
      <w14:scene3d>
        <w14:camera w14:prst="orthographicFront"/>
        <w14:lightRig w14:rig="threePt" w14:dir="t">
          <w14:rot w14:lat="0" w14:lon="0" w14:rev="0"/>
        </w14:lightRig>
      </w14:scene3d>
    </w:rPr>
  </w:style>
  <w:style w:type="character" w:customStyle="1" w:styleId="TOC1Char">
    <w:name w:val="TOC 1 Char"/>
    <w:link w:val="TOC1"/>
    <w:uiPriority w:val="39"/>
    <w:rsid w:val="009B4F5E"/>
    <w:rPr>
      <w:rFonts w:ascii="Gill Sans MT" w:hAnsi="Gill Sans MT"/>
      <w:b/>
      <w:bCs/>
      <w:noProof/>
      <w:sz w:val="28"/>
      <w:szCs w:val="28"/>
    </w:rPr>
  </w:style>
  <w:style w:type="character" w:customStyle="1" w:styleId="TOC3Char">
    <w:name w:val="TOC 3 Char"/>
    <w:link w:val="TOC3"/>
    <w:uiPriority w:val="39"/>
    <w:rsid w:val="007E0C99"/>
    <w:rPr>
      <w:rFonts w:ascii="Arial" w:hAnsi="Arial" w:cs="Arial"/>
      <w:noProof/>
    </w:rPr>
  </w:style>
  <w:style w:type="paragraph" w:customStyle="1" w:styleId="Hyperlinkright">
    <w:name w:val="Hyperlink right"/>
    <w:next w:val="Paragraph"/>
    <w:rsid w:val="000258F3"/>
    <w:pPr>
      <w:jc w:val="right"/>
    </w:pPr>
    <w:rPr>
      <w:rFonts w:ascii="Arial" w:hAnsi="Arial"/>
      <w:bCs/>
      <w:color w:val="1F497D" w:themeColor="text2"/>
      <w:sz w:val="18"/>
      <w:u w:val="single"/>
    </w:rPr>
  </w:style>
  <w:style w:type="paragraph" w:customStyle="1" w:styleId="TableFigureRight">
    <w:name w:val="Table / Figure Right"/>
    <w:rsid w:val="007E0C99"/>
    <w:pPr>
      <w:spacing w:before="40" w:after="40"/>
      <w:jc w:val="right"/>
    </w:pPr>
    <w:rPr>
      <w:rFonts w:ascii="Arial Narrow" w:hAnsi="Arial Narrow"/>
      <w:sz w:val="18"/>
      <w:szCs w:val="18"/>
    </w:rPr>
  </w:style>
  <w:style w:type="paragraph" w:customStyle="1" w:styleId="Equationleft">
    <w:name w:val="Equation left"/>
    <w:rsid w:val="007E0C99"/>
    <w:pPr>
      <w:spacing w:before="120" w:after="120" w:line="240" w:lineRule="atLeast"/>
    </w:pPr>
    <w:rPr>
      <w:rFonts w:ascii="Arial" w:hAnsi="Arial"/>
      <w:sz w:val="22"/>
      <w:szCs w:val="18"/>
    </w:rPr>
  </w:style>
  <w:style w:type="paragraph" w:customStyle="1" w:styleId="Equationright">
    <w:name w:val="Equation right"/>
    <w:rsid w:val="00735870"/>
    <w:pPr>
      <w:spacing w:before="120" w:after="120" w:line="240" w:lineRule="atLeast"/>
      <w:jc w:val="right"/>
    </w:pPr>
    <w:rPr>
      <w:rFonts w:ascii="Arial" w:hAnsi="Arial"/>
      <w:szCs w:val="18"/>
    </w:rPr>
  </w:style>
  <w:style w:type="paragraph" w:customStyle="1" w:styleId="Equationcentered">
    <w:name w:val="Equation centered"/>
    <w:rsid w:val="0005130D"/>
    <w:pPr>
      <w:spacing w:before="120" w:after="120" w:line="240" w:lineRule="atLeast"/>
      <w:jc w:val="center"/>
    </w:pPr>
    <w:rPr>
      <w:rFonts w:ascii="Arial" w:hAnsi="Arial"/>
      <w:szCs w:val="18"/>
    </w:rPr>
  </w:style>
  <w:style w:type="numbering" w:styleId="111111">
    <w:name w:val="Outline List 2"/>
    <w:basedOn w:val="NoList"/>
    <w:rsid w:val="007E0C99"/>
    <w:pPr>
      <w:numPr>
        <w:numId w:val="1"/>
      </w:numPr>
    </w:pPr>
  </w:style>
  <w:style w:type="numbering" w:styleId="1ai">
    <w:name w:val="Outline List 1"/>
    <w:basedOn w:val="NoList"/>
    <w:rsid w:val="007E0C99"/>
    <w:pPr>
      <w:numPr>
        <w:numId w:val="2"/>
      </w:numPr>
    </w:pPr>
  </w:style>
  <w:style w:type="paragraph" w:customStyle="1" w:styleId="TableFigureCenter">
    <w:name w:val="Table / Figure Center"/>
    <w:rsid w:val="007E0C99"/>
    <w:pPr>
      <w:spacing w:before="40" w:after="40"/>
      <w:jc w:val="center"/>
    </w:pPr>
    <w:rPr>
      <w:rFonts w:ascii="Arial Narrow" w:hAnsi="Arial Narrow"/>
      <w:sz w:val="18"/>
      <w:szCs w:val="18"/>
    </w:rPr>
  </w:style>
  <w:style w:type="paragraph" w:customStyle="1" w:styleId="ReferenceHeading">
    <w:name w:val="Reference Heading"/>
    <w:rsid w:val="001B1968"/>
    <w:pPr>
      <w:pageBreakBefore/>
      <w:spacing w:after="600" w:line="240" w:lineRule="atLeast"/>
      <w:outlineLvl w:val="0"/>
    </w:pPr>
    <w:rPr>
      <w:rFonts w:ascii="Arial" w:hAnsi="Arial"/>
      <w:b/>
      <w:sz w:val="32"/>
      <w:szCs w:val="32"/>
    </w:rPr>
  </w:style>
  <w:style w:type="paragraph" w:customStyle="1" w:styleId="Object">
    <w:name w:val="Object"/>
    <w:next w:val="Paragraph"/>
    <w:rsid w:val="0005130D"/>
    <w:pPr>
      <w:keepLines/>
      <w:spacing w:after="120"/>
    </w:pPr>
    <w:rPr>
      <w:rFonts w:ascii="Arial" w:hAnsi="Arial"/>
      <w:noProof/>
      <w:szCs w:val="22"/>
    </w:rPr>
  </w:style>
  <w:style w:type="paragraph" w:customStyle="1" w:styleId="TableFigureNotesBullet">
    <w:name w:val="Table / Figure Notes Bullet"/>
    <w:rsid w:val="00E23DFB"/>
    <w:pPr>
      <w:keepNext/>
      <w:keepLines/>
      <w:numPr>
        <w:numId w:val="9"/>
      </w:numPr>
      <w:tabs>
        <w:tab w:val="clear" w:pos="198"/>
        <w:tab w:val="num" w:pos="284"/>
      </w:tabs>
      <w:ind w:left="284" w:hanging="284"/>
    </w:pPr>
    <w:rPr>
      <w:rFonts w:ascii="Arial" w:hAnsi="Arial" w:cs="Arial"/>
      <w:sz w:val="16"/>
      <w:szCs w:val="18"/>
    </w:rPr>
  </w:style>
  <w:style w:type="paragraph" w:customStyle="1" w:styleId="FigureNotesorSource">
    <w:name w:val="Figure Notes or Source"/>
    <w:basedOn w:val="TableFigureNotesorSource"/>
    <w:rsid w:val="0005130D"/>
  </w:style>
  <w:style w:type="paragraph" w:customStyle="1" w:styleId="TableFigureNotesList">
    <w:name w:val="Table / Figure Notes List"/>
    <w:rsid w:val="00073600"/>
    <w:pPr>
      <w:numPr>
        <w:numId w:val="13"/>
      </w:numPr>
      <w:spacing w:before="80" w:after="480"/>
      <w:ind w:left="284" w:hanging="284"/>
      <w:contextualSpacing/>
    </w:pPr>
    <w:rPr>
      <w:rFonts w:ascii="Arial" w:hAnsi="Arial" w:cs="Arial"/>
      <w:i/>
      <w:sz w:val="18"/>
      <w:szCs w:val="18"/>
    </w:rPr>
  </w:style>
  <w:style w:type="character" w:customStyle="1" w:styleId="AppendixHeading1Char">
    <w:name w:val="Appendix Heading 1 Char"/>
    <w:basedOn w:val="DefaultParagraphFont"/>
    <w:link w:val="AppendixHeading1"/>
    <w:locked/>
    <w:rsid w:val="00622715"/>
    <w:rPr>
      <w:rFonts w:ascii="Arial Bold" w:hAnsi="Arial Bold" w:cs="Arial"/>
      <w:sz w:val="28"/>
      <w:szCs w:val="28"/>
    </w:rPr>
  </w:style>
  <w:style w:type="character" w:customStyle="1" w:styleId="BalloonTextChar">
    <w:name w:val="Balloon Text Char"/>
    <w:basedOn w:val="DefaultParagraphFont"/>
    <w:link w:val="BalloonText"/>
    <w:semiHidden/>
    <w:rsid w:val="007E0C99"/>
    <w:rPr>
      <w:rFonts w:ascii="Tahoma" w:hAnsi="Tahoma" w:cs="Tahoma"/>
      <w:sz w:val="16"/>
      <w:szCs w:val="16"/>
    </w:rPr>
  </w:style>
  <w:style w:type="character" w:customStyle="1" w:styleId="FooterChar">
    <w:name w:val="Footer Char"/>
    <w:basedOn w:val="DefaultParagraphFont"/>
    <w:link w:val="Footer"/>
    <w:rsid w:val="007E0C99"/>
    <w:rPr>
      <w:rFonts w:ascii="Arial" w:hAnsi="Arial"/>
      <w:sz w:val="16"/>
      <w:szCs w:val="18"/>
    </w:rPr>
  </w:style>
  <w:style w:type="character" w:customStyle="1" w:styleId="FootnoteTextChar">
    <w:name w:val="Footnote Text Char"/>
    <w:basedOn w:val="DefaultParagraphFont"/>
    <w:link w:val="FootnoteText"/>
    <w:uiPriority w:val="99"/>
    <w:locked/>
    <w:rsid w:val="00D01A9D"/>
    <w:rPr>
      <w:rFonts w:ascii="Arial" w:hAnsi="Arial"/>
      <w:sz w:val="16"/>
      <w:szCs w:val="18"/>
    </w:rPr>
  </w:style>
  <w:style w:type="character" w:customStyle="1" w:styleId="Heading1Char">
    <w:name w:val="Heading 1 Char"/>
    <w:basedOn w:val="DefaultParagraphFont"/>
    <w:link w:val="Heading1"/>
    <w:locked/>
    <w:rsid w:val="00D174C5"/>
    <w:rPr>
      <w:rFonts w:ascii="Arial" w:hAnsi="Arial" w:cs="Arial"/>
      <w:b/>
      <w:sz w:val="28"/>
      <w:szCs w:val="28"/>
    </w:rPr>
  </w:style>
  <w:style w:type="character" w:customStyle="1" w:styleId="Heading2Char">
    <w:name w:val="Heading 2 Char"/>
    <w:basedOn w:val="DefaultParagraphFont"/>
    <w:link w:val="Heading2"/>
    <w:locked/>
    <w:rsid w:val="000D3889"/>
    <w:rPr>
      <w:rFonts w:ascii="Arial" w:hAnsi="Arial" w:cs="Arial"/>
      <w:b/>
      <w:sz w:val="24"/>
      <w:szCs w:val="24"/>
    </w:rPr>
  </w:style>
  <w:style w:type="character" w:customStyle="1" w:styleId="Heading3Char">
    <w:name w:val="Heading 3 Char"/>
    <w:basedOn w:val="DefaultParagraphFont"/>
    <w:link w:val="Heading3"/>
    <w:locked/>
    <w:rsid w:val="00104A9F"/>
    <w:rPr>
      <w:rFonts w:ascii="Arial" w:hAnsi="Arial" w:cs="Arial"/>
      <w:b/>
      <w:szCs w:val="22"/>
    </w:rPr>
  </w:style>
  <w:style w:type="character" w:customStyle="1" w:styleId="HeaderChar">
    <w:name w:val="Header Char"/>
    <w:basedOn w:val="DefaultParagraphFont"/>
    <w:link w:val="Header"/>
    <w:uiPriority w:val="99"/>
    <w:rsid w:val="007E0C99"/>
    <w:rPr>
      <w:rFonts w:ascii="Arial" w:hAnsi="Arial"/>
      <w:sz w:val="16"/>
      <w:szCs w:val="22"/>
    </w:rPr>
  </w:style>
  <w:style w:type="character" w:customStyle="1" w:styleId="Heading5Char">
    <w:name w:val="Heading 5 Char"/>
    <w:basedOn w:val="DefaultParagraphFont"/>
    <w:link w:val="Heading5"/>
    <w:rsid w:val="000258F3"/>
    <w:rPr>
      <w:rFonts w:ascii="Arial" w:hAnsi="Arial"/>
      <w:b/>
      <w:bCs/>
      <w:i/>
      <w:iCs/>
      <w:color w:val="7F7F7F" w:themeColor="text1" w:themeTint="80"/>
      <w:szCs w:val="22"/>
    </w:rPr>
  </w:style>
  <w:style w:type="table" w:styleId="MediumGrid1-Accent3">
    <w:name w:val="Medium Grid 1 Accent 3"/>
    <w:basedOn w:val="TableNormal"/>
    <w:uiPriority w:val="99"/>
    <w:rsid w:val="007E0C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character" w:customStyle="1" w:styleId="ReferenceTextChar">
    <w:name w:val="Reference Text Char"/>
    <w:link w:val="ReferenceText"/>
    <w:rsid w:val="00286CE0"/>
    <w:rPr>
      <w:rFonts w:ascii="Arial" w:hAnsi="Arial"/>
    </w:rPr>
  </w:style>
  <w:style w:type="numbering" w:customStyle="1" w:styleId="Style3">
    <w:name w:val="Style3"/>
    <w:rsid w:val="007E0C99"/>
    <w:pPr>
      <w:numPr>
        <w:numId w:val="8"/>
      </w:numPr>
    </w:pPr>
  </w:style>
  <w:style w:type="character" w:customStyle="1" w:styleId="TableFigureLeftChar">
    <w:name w:val="Table / Figure Left Char"/>
    <w:basedOn w:val="DefaultParagraphFont"/>
    <w:link w:val="TableFigureLeft"/>
    <w:locked/>
    <w:rsid w:val="002E3F5E"/>
    <w:rPr>
      <w:rFonts w:ascii="Arial" w:hAnsi="Arial" w:cs="Arial"/>
      <w:sz w:val="18"/>
      <w:szCs w:val="18"/>
    </w:rPr>
  </w:style>
  <w:style w:type="paragraph" w:customStyle="1" w:styleId="Tablecentre">
    <w:name w:val="Table centre"/>
    <w:basedOn w:val="Normal"/>
    <w:rsid w:val="00E167AD"/>
    <w:pPr>
      <w:overflowPunct w:val="0"/>
      <w:autoSpaceDE w:val="0"/>
      <w:autoSpaceDN w:val="0"/>
      <w:adjustRightInd w:val="0"/>
      <w:spacing w:before="40" w:after="40"/>
      <w:jc w:val="center"/>
      <w:textAlignment w:val="baseline"/>
    </w:pPr>
    <w:rPr>
      <w:b/>
      <w:sz w:val="18"/>
    </w:rPr>
  </w:style>
  <w:style w:type="paragraph" w:customStyle="1" w:styleId="Tableleftbullet">
    <w:name w:val="Table left bullet"/>
    <w:basedOn w:val="Normal"/>
    <w:rsid w:val="007E0C99"/>
    <w:pPr>
      <w:numPr>
        <w:numId w:val="10"/>
      </w:numPr>
      <w:overflowPunct w:val="0"/>
      <w:autoSpaceDE w:val="0"/>
      <w:autoSpaceDN w:val="0"/>
      <w:adjustRightInd w:val="0"/>
      <w:spacing w:before="80" w:after="40"/>
      <w:textAlignment w:val="baseline"/>
    </w:pPr>
    <w:rPr>
      <w:rFonts w:ascii="Times New Roman" w:hAnsi="Times New Roman"/>
    </w:rPr>
  </w:style>
  <w:style w:type="paragraph" w:customStyle="1" w:styleId="tableindentleftbullet">
    <w:name w:val="table indent left bullet"/>
    <w:basedOn w:val="Tableleftbullet"/>
    <w:rsid w:val="007E0C99"/>
    <w:pPr>
      <w:numPr>
        <w:numId w:val="0"/>
      </w:numPr>
      <w:spacing w:after="120"/>
    </w:pPr>
    <w:rPr>
      <w:sz w:val="24"/>
    </w:rPr>
  </w:style>
  <w:style w:type="paragraph" w:customStyle="1" w:styleId="Tableleft">
    <w:name w:val="Table left"/>
    <w:rsid w:val="007E0C99"/>
    <w:pPr>
      <w:overflowPunct w:val="0"/>
      <w:autoSpaceDE w:val="0"/>
      <w:autoSpaceDN w:val="0"/>
      <w:adjustRightInd w:val="0"/>
      <w:spacing w:before="80" w:after="40" w:line="240" w:lineRule="atLeast"/>
      <w:textAlignment w:val="baseline"/>
    </w:pPr>
    <w:rPr>
      <w:sz w:val="22"/>
      <w:szCs w:val="22"/>
      <w:lang w:eastAsia="en-US"/>
    </w:rPr>
  </w:style>
  <w:style w:type="paragraph" w:customStyle="1" w:styleId="tablefig">
    <w:name w:val="tablefig"/>
    <w:basedOn w:val="Heading4"/>
    <w:rsid w:val="007E0C99"/>
    <w:pPr>
      <w:keepNext w:val="0"/>
      <w:overflowPunct w:val="0"/>
      <w:autoSpaceDE w:val="0"/>
      <w:autoSpaceDN w:val="0"/>
      <w:adjustRightInd w:val="0"/>
      <w:spacing w:after="180"/>
      <w:textAlignment w:val="baseline"/>
      <w:outlineLvl w:val="9"/>
    </w:pPr>
    <w:rPr>
      <w:rFonts w:ascii="Univers (W1)" w:hAnsi="Univers (W1)"/>
      <w:b w:val="0"/>
      <w:i w:val="0"/>
      <w:sz w:val="24"/>
    </w:rPr>
  </w:style>
  <w:style w:type="paragraph" w:styleId="TOCHeading">
    <w:name w:val="TOC Heading"/>
    <w:basedOn w:val="Heading1"/>
    <w:next w:val="Normal"/>
    <w:uiPriority w:val="99"/>
    <w:qFormat/>
    <w:rsid w:val="00E167AD"/>
    <w:pPr>
      <w:keepLines/>
      <w:pageBreakBefore w:val="0"/>
      <w:numPr>
        <w:numId w:val="0"/>
      </w:numPr>
      <w:spacing w:before="480" w:after="0" w:line="276" w:lineRule="auto"/>
      <w:outlineLvl w:val="9"/>
    </w:pPr>
    <w:rPr>
      <w:rFonts w:ascii="Cambria" w:hAnsi="Cambria"/>
      <w:bCs/>
      <w:caps/>
      <w:color w:val="365F91"/>
      <w:lang w:val="en-US" w:eastAsia="en-US"/>
    </w:rPr>
  </w:style>
  <w:style w:type="paragraph" w:customStyle="1" w:styleId="TableFigureLevel2Bullet">
    <w:name w:val="Table / Figure Level 2 Bullet"/>
    <w:basedOn w:val="TableFigureLevel1Bullet"/>
    <w:next w:val="TableFigureNotesBullet"/>
    <w:qFormat/>
    <w:rsid w:val="0024486E"/>
    <w:pPr>
      <w:numPr>
        <w:numId w:val="11"/>
      </w:numPr>
      <w:tabs>
        <w:tab w:val="left" w:pos="459"/>
      </w:tabs>
      <w:ind w:left="459" w:hanging="283"/>
    </w:pPr>
  </w:style>
  <w:style w:type="paragraph" w:customStyle="1" w:styleId="TableFigureLevel3Bullet">
    <w:name w:val="Table / Figure Level 3 Bullet"/>
    <w:basedOn w:val="Normal"/>
    <w:qFormat/>
    <w:rsid w:val="00286CE0"/>
    <w:pPr>
      <w:numPr>
        <w:numId w:val="12"/>
      </w:numPr>
      <w:tabs>
        <w:tab w:val="clear" w:pos="1701"/>
        <w:tab w:val="num" w:pos="601"/>
      </w:tabs>
      <w:spacing w:before="40" w:after="40" w:line="240" w:lineRule="auto"/>
      <w:ind w:left="601" w:hanging="142"/>
    </w:pPr>
    <w:rPr>
      <w:rFonts w:ascii="Arial Narrow" w:eastAsia="Times New Roman" w:hAnsi="Arial Narrow" w:cs="Times New Roman"/>
      <w:sz w:val="18"/>
      <w:szCs w:val="18"/>
    </w:rPr>
  </w:style>
  <w:style w:type="character" w:customStyle="1" w:styleId="CharChar1">
    <w:name w:val="Char Char1"/>
    <w:semiHidden/>
    <w:locked/>
    <w:rsid w:val="002E3F5E"/>
    <w:rPr>
      <w:rFonts w:ascii="Arial" w:hAnsi="Arial"/>
      <w:lang w:val="en-AU" w:eastAsia="en-AU" w:bidi="ar-SA"/>
    </w:rPr>
  </w:style>
  <w:style w:type="numbering" w:customStyle="1" w:styleId="ArticleSection1">
    <w:name w:val="Article / Section1"/>
    <w:next w:val="ArticleSection"/>
    <w:semiHidden/>
    <w:rsid w:val="002E3F5E"/>
  </w:style>
  <w:style w:type="table" w:customStyle="1" w:styleId="TableGrid10">
    <w:name w:val="Table Grid1"/>
    <w:next w:val="TableGrid"/>
    <w:rsid w:val="002E3F5E"/>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TableText">
    <w:name w:val="Pub Table Text"/>
    <w:qFormat/>
    <w:rsid w:val="001B1968"/>
    <w:pPr>
      <w:spacing w:before="120" w:after="120" w:line="259" w:lineRule="auto"/>
    </w:pPr>
    <w:rPr>
      <w:rFonts w:ascii="Arial" w:hAnsi="Arial"/>
      <w:color w:val="3C3533"/>
      <w:sz w:val="16"/>
      <w:szCs w:val="16"/>
    </w:rPr>
  </w:style>
  <w:style w:type="paragraph" w:customStyle="1" w:styleId="Note">
    <w:name w:val="Note"/>
    <w:rsid w:val="00C151E2"/>
    <w:pPr>
      <w:tabs>
        <w:tab w:val="left" w:pos="226"/>
        <w:tab w:val="left" w:pos="510"/>
      </w:tabs>
      <w:spacing w:before="120" w:after="240"/>
    </w:pPr>
    <w:rPr>
      <w:rFonts w:ascii="Arial" w:hAnsi="Arial" w:cs="Arial"/>
      <w:i/>
      <w:lang w:eastAsia="en-US"/>
    </w:rPr>
  </w:style>
  <w:style w:type="paragraph" w:customStyle="1" w:styleId="Tabletext">
    <w:name w:val="Table text"/>
    <w:basedOn w:val="BodyText"/>
    <w:autoRedefine/>
    <w:rsid w:val="00D07006"/>
    <w:pPr>
      <w:widowControl w:val="0"/>
      <w:adjustRightInd w:val="0"/>
      <w:spacing w:after="0" w:line="300" w:lineRule="atLeast"/>
      <w:jc w:val="center"/>
      <w:textAlignment w:val="baseline"/>
    </w:pPr>
    <w:rPr>
      <w:lang w:eastAsia="en-US"/>
    </w:rPr>
  </w:style>
  <w:style w:type="paragraph" w:customStyle="1" w:styleId="TableFigureNumberedList1">
    <w:name w:val="Table / Figure Numbered List 1."/>
    <w:qFormat/>
    <w:rsid w:val="00D07006"/>
    <w:pPr>
      <w:numPr>
        <w:numId w:val="16"/>
      </w:numPr>
      <w:tabs>
        <w:tab w:val="left" w:pos="284"/>
      </w:tabs>
      <w:spacing w:before="40" w:after="40"/>
      <w:ind w:left="284" w:hanging="284"/>
    </w:pPr>
    <w:rPr>
      <w:rFonts w:ascii="Arial Narrow" w:hAnsi="Arial Narrow"/>
      <w:sz w:val="18"/>
      <w:szCs w:val="22"/>
    </w:rPr>
  </w:style>
  <w:style w:type="paragraph" w:customStyle="1" w:styleId="TableFigureNumberedLista">
    <w:name w:val="Table / Figure Numbered List (a)"/>
    <w:autoRedefine/>
    <w:qFormat/>
    <w:rsid w:val="00D07006"/>
    <w:pPr>
      <w:numPr>
        <w:numId w:val="15"/>
      </w:numPr>
      <w:tabs>
        <w:tab w:val="left" w:pos="567"/>
      </w:tabs>
      <w:spacing w:before="4" w:after="4"/>
      <w:ind w:left="568" w:hanging="284"/>
    </w:pPr>
    <w:rPr>
      <w:rFonts w:ascii="Arial Narrow" w:hAnsi="Arial Narrow"/>
      <w:sz w:val="18"/>
      <w:szCs w:val="22"/>
    </w:rPr>
  </w:style>
  <w:style w:type="paragraph" w:customStyle="1" w:styleId="Headingnonumber">
    <w:name w:val="Heading no number"/>
    <w:basedOn w:val="Heading1"/>
    <w:qFormat/>
    <w:rsid w:val="000258F3"/>
    <w:pPr>
      <w:numPr>
        <w:numId w:val="0"/>
      </w:numPr>
    </w:pPr>
  </w:style>
  <w:style w:type="paragraph" w:customStyle="1" w:styleId="PubTableBullet1">
    <w:name w:val="Pub Table Bullet 1"/>
    <w:basedOn w:val="Tabletext"/>
    <w:uiPriority w:val="3"/>
    <w:qFormat/>
    <w:rsid w:val="0036726C"/>
    <w:pPr>
      <w:widowControl/>
      <w:numPr>
        <w:numId w:val="17"/>
      </w:numPr>
      <w:tabs>
        <w:tab w:val="left" w:pos="142"/>
      </w:tabs>
      <w:adjustRightInd/>
      <w:spacing w:before="80" w:after="80" w:line="240" w:lineRule="auto"/>
      <w:ind w:left="142" w:hanging="142"/>
      <w:jc w:val="left"/>
      <w:textAlignment w:val="auto"/>
    </w:pPr>
    <w:rPr>
      <w:rFonts w:eastAsiaTheme="minorHAnsi" w:cstheme="minorBidi"/>
      <w:color w:val="3C3533"/>
      <w:sz w:val="16"/>
      <w:szCs w:val="16"/>
    </w:rPr>
  </w:style>
  <w:style w:type="paragraph" w:customStyle="1" w:styleId="TableBullet2">
    <w:name w:val="Table Bullet 2"/>
    <w:basedOn w:val="PubTableBullet1"/>
    <w:uiPriority w:val="3"/>
    <w:qFormat/>
    <w:rsid w:val="00AF3D9F"/>
    <w:pPr>
      <w:numPr>
        <w:ilvl w:val="1"/>
      </w:numPr>
      <w:tabs>
        <w:tab w:val="clear" w:pos="142"/>
        <w:tab w:val="left" w:pos="447"/>
      </w:tabs>
      <w:spacing w:before="20" w:after="20"/>
      <w:ind w:left="430" w:hanging="215"/>
    </w:pPr>
    <w:rPr>
      <w:color w:val="auto"/>
      <w:sz w:val="18"/>
    </w:rPr>
  </w:style>
  <w:style w:type="paragraph" w:customStyle="1" w:styleId="TableBullet3">
    <w:name w:val="Table Bullet 3"/>
    <w:basedOn w:val="TableBullet2"/>
    <w:uiPriority w:val="3"/>
    <w:qFormat/>
    <w:rsid w:val="009105C0"/>
    <w:pPr>
      <w:numPr>
        <w:ilvl w:val="2"/>
      </w:numPr>
      <w:ind w:left="772" w:hanging="142"/>
    </w:pPr>
  </w:style>
  <w:style w:type="paragraph" w:customStyle="1" w:styleId="Bodynumbered1">
    <w:name w:val="Body numbered 1"/>
    <w:basedOn w:val="Normal"/>
    <w:rsid w:val="00E167AD"/>
    <w:pPr>
      <w:numPr>
        <w:numId w:val="18"/>
      </w:numPr>
      <w:spacing w:before="120" w:after="120" w:line="240" w:lineRule="atLeast"/>
      <w:ind w:left="284" w:hanging="284"/>
    </w:pPr>
    <w:rPr>
      <w:rFonts w:eastAsiaTheme="minorEastAsia"/>
      <w:lang w:eastAsia="ja-JP"/>
    </w:rPr>
  </w:style>
  <w:style w:type="paragraph" w:customStyle="1" w:styleId="Bodynumbered2">
    <w:name w:val="Body numbered 2"/>
    <w:basedOn w:val="Bodynumbered1"/>
    <w:qFormat/>
    <w:rsid w:val="009105C0"/>
    <w:pPr>
      <w:numPr>
        <w:ilvl w:val="1"/>
      </w:numPr>
      <w:ind w:left="567" w:hanging="283"/>
    </w:pPr>
  </w:style>
  <w:style w:type="paragraph" w:customStyle="1" w:styleId="Bodynumbered3">
    <w:name w:val="Body numbered 3"/>
    <w:basedOn w:val="Bodynumbered2"/>
    <w:qFormat/>
    <w:rsid w:val="009105C0"/>
    <w:pPr>
      <w:numPr>
        <w:ilvl w:val="2"/>
      </w:numPr>
      <w:ind w:left="851" w:hanging="284"/>
    </w:pPr>
  </w:style>
  <w:style w:type="paragraph" w:customStyle="1" w:styleId="BodyBullet1">
    <w:name w:val="Body Bullet 1"/>
    <w:basedOn w:val="BodyText"/>
    <w:autoRedefine/>
    <w:uiPriority w:val="1"/>
    <w:qFormat/>
    <w:rsid w:val="00A4030D"/>
    <w:pPr>
      <w:numPr>
        <w:numId w:val="19"/>
      </w:numPr>
      <w:spacing w:before="120"/>
      <w:jc w:val="left"/>
    </w:pPr>
    <w:rPr>
      <w:rFonts w:eastAsiaTheme="minorHAnsi" w:cstheme="minorBidi"/>
      <w:lang w:eastAsia="zh-CN"/>
    </w:rPr>
  </w:style>
  <w:style w:type="paragraph" w:customStyle="1" w:styleId="BodyBullet2">
    <w:name w:val="Body Bullet 2"/>
    <w:basedOn w:val="BodyBullet1"/>
    <w:uiPriority w:val="1"/>
    <w:qFormat/>
    <w:rsid w:val="00D62EAB"/>
    <w:pPr>
      <w:numPr>
        <w:ilvl w:val="1"/>
      </w:numPr>
      <w:ind w:left="568" w:hanging="284"/>
    </w:pPr>
  </w:style>
  <w:style w:type="paragraph" w:customStyle="1" w:styleId="BodyBullet3">
    <w:name w:val="Body Bullet 3"/>
    <w:basedOn w:val="BodyBullet2"/>
    <w:uiPriority w:val="1"/>
    <w:qFormat/>
    <w:rsid w:val="00D62EAB"/>
    <w:pPr>
      <w:numPr>
        <w:ilvl w:val="2"/>
      </w:numPr>
      <w:ind w:left="851" w:hanging="284"/>
    </w:pPr>
  </w:style>
  <w:style w:type="paragraph" w:customStyle="1" w:styleId="TableBullet1">
    <w:name w:val="Table Bullet 1"/>
    <w:basedOn w:val="Tabletext"/>
    <w:qFormat/>
    <w:rsid w:val="00457178"/>
    <w:pPr>
      <w:widowControl/>
      <w:numPr>
        <w:numId w:val="20"/>
      </w:numPr>
      <w:tabs>
        <w:tab w:val="left" w:pos="136"/>
      </w:tabs>
      <w:adjustRightInd/>
      <w:spacing w:before="20" w:after="20" w:line="240" w:lineRule="auto"/>
      <w:ind w:left="136" w:hanging="136"/>
      <w:jc w:val="left"/>
      <w:textAlignment w:val="auto"/>
    </w:pPr>
    <w:rPr>
      <w:rFonts w:eastAsiaTheme="minorHAnsi" w:cstheme="minorBidi"/>
      <w:sz w:val="18"/>
      <w:szCs w:val="20"/>
    </w:rPr>
  </w:style>
  <w:style w:type="paragraph" w:customStyle="1" w:styleId="TableHeader2">
    <w:name w:val="Table Header 2"/>
    <w:basedOn w:val="TableTextLeft"/>
    <w:qFormat/>
    <w:rsid w:val="000C7626"/>
    <w:rPr>
      <w:b/>
    </w:rPr>
  </w:style>
  <w:style w:type="paragraph" w:customStyle="1" w:styleId="TableHeading1">
    <w:name w:val="Table Heading 1"/>
    <w:basedOn w:val="BodyText"/>
    <w:qFormat/>
    <w:rsid w:val="0056719B"/>
    <w:pPr>
      <w:keepNext/>
      <w:spacing w:before="80" w:after="80"/>
    </w:pPr>
    <w:rPr>
      <w:rFonts w:eastAsiaTheme="minorHAnsi"/>
      <w:b/>
      <w:color w:val="FFFFFF" w:themeColor="background1"/>
      <w:sz w:val="18"/>
      <w:szCs w:val="18"/>
      <w:lang w:eastAsia="en-US"/>
    </w:rPr>
  </w:style>
  <w:style w:type="table" w:customStyle="1" w:styleId="TableSimple">
    <w:name w:val="Table Simple"/>
    <w:basedOn w:val="TableNormal"/>
    <w:uiPriority w:val="99"/>
    <w:rsid w:val="00906371"/>
    <w:rPr>
      <w:rFonts w:ascii="Arial" w:hAnsi="Arial"/>
      <w:sz w:val="18"/>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pPr>
        <w:jc w:val="left"/>
      </w:pPr>
      <w:rPr>
        <w:rFonts w:ascii="Arial" w:hAnsi="Arial"/>
        <w:b/>
        <w:sz w:val="18"/>
      </w:rPr>
      <w:tblPr/>
      <w:tcPr>
        <w:shd w:val="clear" w:color="auto" w:fill="BFBFBF" w:themeFill="background1" w:themeFillShade="BF"/>
        <w:vAlign w:val="center"/>
      </w:tcPr>
    </w:tblStylePr>
    <w:tblStylePr w:type="lastRow">
      <w:tblPr/>
      <w:tcPr>
        <w:tcBorders>
          <w:bottom w:val="single" w:sz="12" w:space="0" w:color="BFBFBF" w:themeColor="background1" w:themeShade="BF"/>
        </w:tcBorders>
        <w:shd w:val="clear" w:color="auto" w:fill="F2F2F2" w:themeFill="background1" w:themeFillShade="F2"/>
      </w:tcPr>
    </w:tblStylePr>
    <w:tblStylePr w:type="firstCol">
      <w:pPr>
        <w:jc w:val="left"/>
      </w:pPr>
      <w:tblPr/>
      <w:tcPr>
        <w:vAlign w:val="center"/>
      </w:tcPr>
    </w:tblStylePr>
  </w:style>
  <w:style w:type="numbering" w:customStyle="1" w:styleId="Appendix">
    <w:name w:val="Appendix"/>
    <w:uiPriority w:val="99"/>
    <w:rsid w:val="00011EF8"/>
    <w:pPr>
      <w:numPr>
        <w:numId w:val="21"/>
      </w:numPr>
    </w:pPr>
  </w:style>
  <w:style w:type="paragraph" w:customStyle="1" w:styleId="BoxTextHeading">
    <w:name w:val="Box Text Heading"/>
    <w:basedOn w:val="BoxText"/>
    <w:link w:val="BoxTextHeadingChar"/>
    <w:qFormat/>
    <w:rsid w:val="00D62EAB"/>
    <w:pPr>
      <w:spacing w:before="360"/>
    </w:pPr>
    <w:rPr>
      <w:b/>
    </w:rPr>
  </w:style>
  <w:style w:type="character" w:customStyle="1" w:styleId="BoxTextChar">
    <w:name w:val="Box Text Char"/>
    <w:basedOn w:val="TableTextLeftChar"/>
    <w:link w:val="BoxText"/>
    <w:rsid w:val="00D62EAB"/>
    <w:rPr>
      <w:rFonts w:ascii="Arial" w:hAnsi="Arial" w:cs="Arial"/>
      <w:b w:val="0"/>
      <w:sz w:val="18"/>
      <w:szCs w:val="18"/>
      <w:shd w:val="clear" w:color="auto" w:fill="F2F2F2" w:themeFill="background1" w:themeFillShade="F2"/>
      <w:lang w:val="en-US"/>
    </w:rPr>
  </w:style>
  <w:style w:type="character" w:customStyle="1" w:styleId="BoxTextHeadingChar">
    <w:name w:val="Box Text Heading Char"/>
    <w:basedOn w:val="BoxTextChar"/>
    <w:link w:val="BoxTextHeading"/>
    <w:rsid w:val="00D62EAB"/>
    <w:rPr>
      <w:rFonts w:ascii="Arial" w:hAnsi="Arial" w:cs="Arial"/>
      <w:b/>
      <w:sz w:val="18"/>
      <w:szCs w:val="18"/>
      <w:shd w:val="clear" w:color="auto" w:fill="F2F2F2" w:themeFill="background1" w:themeFillShade="F2"/>
      <w:lang w:val="en-US"/>
    </w:rPr>
  </w:style>
  <w:style w:type="paragraph" w:customStyle="1" w:styleId="BulletList">
    <w:name w:val="Bullet List"/>
    <w:link w:val="BulletListChar"/>
    <w:rsid w:val="005A044F"/>
    <w:pPr>
      <w:keepLines/>
      <w:tabs>
        <w:tab w:val="num" w:pos="1134"/>
      </w:tabs>
      <w:spacing w:before="120" w:line="240" w:lineRule="atLeast"/>
      <w:ind w:left="1134" w:hanging="567"/>
    </w:pPr>
    <w:rPr>
      <w:rFonts w:ascii="Arial" w:hAnsi="Arial"/>
      <w:sz w:val="22"/>
      <w:szCs w:val="22"/>
    </w:rPr>
  </w:style>
  <w:style w:type="character" w:customStyle="1" w:styleId="BulletListChar">
    <w:name w:val="Bullet List Char"/>
    <w:basedOn w:val="DefaultParagraphFont"/>
    <w:link w:val="BulletList"/>
    <w:locked/>
    <w:rsid w:val="005A044F"/>
    <w:rPr>
      <w:rFonts w:ascii="Arial" w:hAnsi="Arial"/>
      <w:sz w:val="22"/>
      <w:szCs w:val="22"/>
    </w:rPr>
  </w:style>
  <w:style w:type="paragraph" w:customStyle="1" w:styleId="TableHeader">
    <w:name w:val="Table Header"/>
    <w:qFormat/>
    <w:rsid w:val="00773170"/>
    <w:pPr>
      <w:keepNext/>
      <w:spacing w:before="40" w:after="40"/>
      <w:jc w:val="center"/>
    </w:pPr>
    <w:rPr>
      <w:rFonts w:ascii="Arial" w:hAnsi="Arial" w:cs="Arial"/>
      <w:b/>
      <w:color w:val="FFFFFF" w:themeColor="background1"/>
      <w:sz w:val="18"/>
      <w:szCs w:val="18"/>
    </w:rPr>
  </w:style>
  <w:style w:type="paragraph" w:styleId="ListParagraph">
    <w:name w:val="List Paragraph"/>
    <w:basedOn w:val="Normal"/>
    <w:uiPriority w:val="34"/>
    <w:qFormat/>
    <w:rsid w:val="006849F6"/>
    <w:pPr>
      <w:spacing w:after="0" w:line="240" w:lineRule="atLeast"/>
      <w:ind w:left="720"/>
      <w:contextualSpacing/>
    </w:pPr>
    <w:rPr>
      <w:rFonts w:eastAsia="Times New Roman" w:cs="Times New Roman"/>
    </w:rPr>
  </w:style>
  <w:style w:type="paragraph" w:customStyle="1" w:styleId="Para66ptspaceafter">
    <w:name w:val="Para 6 (6pt space after)"/>
    <w:link w:val="Para66ptspaceafterChar"/>
    <w:rsid w:val="006849F6"/>
    <w:pPr>
      <w:keepNext/>
      <w:spacing w:before="120" w:line="240" w:lineRule="atLeast"/>
    </w:pPr>
    <w:rPr>
      <w:rFonts w:ascii="Arial" w:hAnsi="Arial"/>
      <w:sz w:val="22"/>
      <w:szCs w:val="22"/>
    </w:rPr>
  </w:style>
  <w:style w:type="character" w:customStyle="1" w:styleId="Para66ptspaceafterChar">
    <w:name w:val="Para 6 (6pt space after) Char"/>
    <w:basedOn w:val="ParagraphChar"/>
    <w:link w:val="Para66ptspaceafter"/>
    <w:locked/>
    <w:rsid w:val="006849F6"/>
    <w:rPr>
      <w:rFonts w:ascii="Arial" w:hAnsi="Arial"/>
      <w:sz w:val="22"/>
      <w:szCs w:val="22"/>
    </w:rPr>
  </w:style>
  <w:style w:type="paragraph" w:customStyle="1" w:styleId="BulletListlastitem">
    <w:name w:val="Bullet List (last item)"/>
    <w:next w:val="Paragraph"/>
    <w:rsid w:val="005E74A5"/>
    <w:pPr>
      <w:numPr>
        <w:numId w:val="23"/>
      </w:numPr>
      <w:spacing w:after="240" w:line="240" w:lineRule="atLeast"/>
    </w:pPr>
    <w:rPr>
      <w:rFonts w:ascii="Arial" w:hAnsi="Arial"/>
      <w:sz w:val="22"/>
      <w:szCs w:val="22"/>
    </w:rPr>
  </w:style>
  <w:style w:type="paragraph" w:customStyle="1" w:styleId="Tableletteredlist">
    <w:name w:val="Table lettered list"/>
    <w:basedOn w:val="Normal"/>
    <w:qFormat/>
    <w:rsid w:val="00E167AD"/>
    <w:pPr>
      <w:numPr>
        <w:ilvl w:val="1"/>
        <w:numId w:val="24"/>
      </w:numPr>
      <w:spacing w:before="20" w:after="0" w:line="240" w:lineRule="auto"/>
      <w:ind w:left="517" w:hanging="283"/>
    </w:pPr>
    <w:rPr>
      <w:sz w:val="18"/>
      <w:szCs w:val="20"/>
    </w:rPr>
  </w:style>
  <w:style w:type="paragraph" w:customStyle="1" w:styleId="Tableletteredlist2">
    <w:name w:val="Table lettered list 2"/>
    <w:basedOn w:val="Normal"/>
    <w:qFormat/>
    <w:rsid w:val="00E167AD"/>
    <w:pPr>
      <w:numPr>
        <w:ilvl w:val="2"/>
        <w:numId w:val="25"/>
      </w:numPr>
      <w:spacing w:after="0" w:line="240" w:lineRule="auto"/>
      <w:ind w:left="801" w:hanging="284"/>
    </w:pPr>
    <w:rPr>
      <w:sz w:val="18"/>
      <w:szCs w:val="20"/>
    </w:rPr>
  </w:style>
  <w:style w:type="paragraph" w:customStyle="1" w:styleId="Tableletteredlist3">
    <w:name w:val="Table lettered list 3"/>
    <w:basedOn w:val="Normal"/>
    <w:qFormat/>
    <w:rsid w:val="00E167AD"/>
    <w:pPr>
      <w:numPr>
        <w:ilvl w:val="2"/>
        <w:numId w:val="26"/>
      </w:numPr>
      <w:tabs>
        <w:tab w:val="left" w:pos="942"/>
      </w:tabs>
      <w:spacing w:after="0" w:line="240" w:lineRule="auto"/>
      <w:ind w:left="942" w:hanging="141"/>
    </w:pPr>
    <w:rPr>
      <w:sz w:val="18"/>
      <w:szCs w:val="20"/>
    </w:rPr>
  </w:style>
  <w:style w:type="paragraph" w:customStyle="1" w:styleId="Default">
    <w:name w:val="Default"/>
    <w:rsid w:val="00C43FC3"/>
    <w:pPr>
      <w:autoSpaceDE w:val="0"/>
      <w:autoSpaceDN w:val="0"/>
      <w:adjustRightInd w:val="0"/>
    </w:pPr>
    <w:rPr>
      <w:rFonts w:ascii="Arial" w:hAnsi="Arial" w:cs="Arial"/>
      <w:color w:val="000000"/>
      <w:sz w:val="24"/>
      <w:szCs w:val="24"/>
    </w:rPr>
  </w:style>
  <w:style w:type="numbering" w:customStyle="1" w:styleId="Style1">
    <w:name w:val="Style1"/>
    <w:uiPriority w:val="99"/>
    <w:rsid w:val="00C151E2"/>
    <w:pPr>
      <w:numPr>
        <w:numId w:val="27"/>
      </w:numPr>
    </w:pPr>
  </w:style>
  <w:style w:type="paragraph" w:styleId="Subtitle">
    <w:name w:val="Subtitle"/>
    <w:basedOn w:val="Normal"/>
    <w:next w:val="Normal"/>
    <w:link w:val="SubtitleChar"/>
    <w:qFormat/>
    <w:rsid w:val="00E167AD"/>
    <w:pPr>
      <w:numPr>
        <w:ilvl w:val="1"/>
      </w:numPr>
      <w:ind w:left="575" w:hanging="9"/>
    </w:pPr>
    <w:rPr>
      <w:rFonts w:eastAsiaTheme="minorEastAsia"/>
      <w:color w:val="5A5A5A" w:themeColor="text1" w:themeTint="A5"/>
      <w:spacing w:val="15"/>
    </w:rPr>
  </w:style>
  <w:style w:type="character" w:customStyle="1" w:styleId="SubtitleChar">
    <w:name w:val="Subtitle Char"/>
    <w:basedOn w:val="DefaultParagraphFont"/>
    <w:link w:val="Subtitle"/>
    <w:rsid w:val="00FD01FE"/>
    <w:rPr>
      <w:rFonts w:asciiTheme="minorHAnsi" w:eastAsiaTheme="minorEastAsia" w:hAnsiTheme="minorHAnsi" w:cstheme="minorBidi"/>
      <w:color w:val="5A5A5A" w:themeColor="text1" w:themeTint="A5"/>
      <w:spacing w:val="15"/>
      <w:kern w:val="2"/>
      <w:sz w:val="22"/>
      <w:szCs w:val="22"/>
      <w:lang w:eastAsia="en-US"/>
      <w14:ligatures w14:val="standardContextual"/>
    </w:rPr>
  </w:style>
  <w:style w:type="paragraph" w:styleId="CommentText">
    <w:name w:val="annotation text"/>
    <w:basedOn w:val="Normal"/>
    <w:link w:val="CommentTextChar"/>
    <w:uiPriority w:val="99"/>
    <w:unhideWhenUsed/>
    <w:rsid w:val="00E167AD"/>
    <w:pPr>
      <w:spacing w:line="240" w:lineRule="auto"/>
    </w:pPr>
    <w:rPr>
      <w:szCs w:val="20"/>
    </w:rPr>
  </w:style>
  <w:style w:type="character" w:customStyle="1" w:styleId="CommentTextChar">
    <w:name w:val="Comment Text Char"/>
    <w:basedOn w:val="DefaultParagraphFont"/>
    <w:link w:val="CommentText"/>
    <w:uiPriority w:val="99"/>
    <w:rsid w:val="001E1392"/>
    <w:rPr>
      <w:rFonts w:asciiTheme="minorHAnsi" w:eastAsiaTheme="minorHAnsi" w:hAnsiTheme="minorHAnsi" w:cstheme="minorBidi"/>
      <w:kern w:val="2"/>
      <w:sz w:val="22"/>
      <w:lang w:eastAsia="en-US"/>
      <w14:ligatures w14:val="standardContextual"/>
    </w:rPr>
  </w:style>
  <w:style w:type="paragraph" w:styleId="CommentSubject">
    <w:name w:val="annotation subject"/>
    <w:basedOn w:val="CommentText"/>
    <w:next w:val="CommentText"/>
    <w:link w:val="CommentSubjectChar"/>
    <w:semiHidden/>
    <w:unhideWhenUsed/>
    <w:rsid w:val="001E1392"/>
    <w:rPr>
      <w:b/>
      <w:bCs/>
    </w:rPr>
  </w:style>
  <w:style w:type="character" w:customStyle="1" w:styleId="CommentSubjectChar">
    <w:name w:val="Comment Subject Char"/>
    <w:basedOn w:val="CommentTextChar"/>
    <w:link w:val="CommentSubject"/>
    <w:semiHidden/>
    <w:rsid w:val="001E1392"/>
    <w:rPr>
      <w:rFonts w:asciiTheme="minorHAnsi" w:eastAsiaTheme="minorHAnsi" w:hAnsiTheme="minorHAnsi" w:cstheme="minorBidi"/>
      <w:b/>
      <w:bCs/>
      <w:kern w:val="2"/>
      <w:sz w:val="22"/>
      <w:lang w:eastAsia="en-US"/>
      <w14:ligatures w14:val="standardContextual"/>
    </w:rPr>
  </w:style>
  <w:style w:type="paragraph" w:customStyle="1" w:styleId="BackPage">
    <w:name w:val="Back Page"/>
    <w:basedOn w:val="Normal"/>
    <w:qFormat/>
    <w:rsid w:val="008B3EA0"/>
    <w:pPr>
      <w:suppressAutoHyphens/>
      <w:spacing w:before="120" w:after="113" w:line="310" w:lineRule="exact"/>
    </w:pPr>
    <w:rPr>
      <w:color w:val="000000" w:themeColor="text1"/>
    </w:rPr>
  </w:style>
  <w:style w:type="paragraph" w:customStyle="1" w:styleId="head4">
    <w:name w:val="head 4"/>
    <w:basedOn w:val="Normal"/>
    <w:rsid w:val="00E167AD"/>
    <w:pPr>
      <w:shd w:val="pct15" w:color="auto" w:fill="auto"/>
      <w:tabs>
        <w:tab w:val="left" w:pos="1134"/>
      </w:tabs>
      <w:spacing w:after="120" w:line="320" w:lineRule="exact"/>
      <w:ind w:left="567"/>
      <w:jc w:val="both"/>
    </w:pPr>
    <w:rPr>
      <w:rFonts w:eastAsia="Times New Roman"/>
      <w:b/>
      <w:sz w:val="28"/>
      <w:szCs w:val="20"/>
      <w:lang w:val="en-GB"/>
    </w:rPr>
  </w:style>
  <w:style w:type="paragraph" w:customStyle="1" w:styleId="head2">
    <w:name w:val="head 2"/>
    <w:basedOn w:val="Normal"/>
    <w:rsid w:val="004E3D62"/>
    <w:pPr>
      <w:spacing w:before="120" w:after="120" w:line="320" w:lineRule="exact"/>
      <w:ind w:left="567" w:right="-85"/>
      <w:jc w:val="right"/>
    </w:pPr>
    <w:rPr>
      <w:rFonts w:ascii="Impact" w:eastAsia="Times New Roman" w:hAnsi="Impact"/>
      <w:b/>
      <w:sz w:val="32"/>
      <w:szCs w:val="20"/>
      <w:lang w:val="en-GB"/>
    </w:rPr>
  </w:style>
  <w:style w:type="paragraph" w:customStyle="1" w:styleId="TableParagraph">
    <w:name w:val="Table Paragraph"/>
    <w:basedOn w:val="Normal"/>
    <w:uiPriority w:val="1"/>
    <w:qFormat/>
    <w:rsid w:val="00E167AD"/>
    <w:pPr>
      <w:widowControl w:val="0"/>
      <w:autoSpaceDE w:val="0"/>
      <w:autoSpaceDN w:val="0"/>
      <w:spacing w:after="0" w:line="240" w:lineRule="auto"/>
    </w:pPr>
    <w:rPr>
      <w:lang w:bidi="en-AU"/>
    </w:rPr>
  </w:style>
  <w:style w:type="table" w:customStyle="1" w:styleId="TableGrid0">
    <w:name w:val="TableGrid"/>
    <w:rsid w:val="00D561D4"/>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45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3493">
      <w:bodyDiv w:val="1"/>
      <w:marLeft w:val="0"/>
      <w:marRight w:val="0"/>
      <w:marTop w:val="0"/>
      <w:marBottom w:val="0"/>
      <w:divBdr>
        <w:top w:val="none" w:sz="0" w:space="0" w:color="auto"/>
        <w:left w:val="none" w:sz="0" w:space="0" w:color="auto"/>
        <w:bottom w:val="none" w:sz="0" w:space="0" w:color="auto"/>
        <w:right w:val="none" w:sz="0" w:space="0" w:color="auto"/>
      </w:divBdr>
    </w:div>
    <w:div w:id="1356273201">
      <w:bodyDiv w:val="1"/>
      <w:marLeft w:val="0"/>
      <w:marRight w:val="0"/>
      <w:marTop w:val="0"/>
      <w:marBottom w:val="0"/>
      <w:divBdr>
        <w:top w:val="none" w:sz="0" w:space="0" w:color="auto"/>
        <w:left w:val="none" w:sz="0" w:space="0" w:color="auto"/>
        <w:bottom w:val="none" w:sz="0" w:space="0" w:color="auto"/>
        <w:right w:val="none" w:sz="0" w:space="0" w:color="auto"/>
      </w:divBdr>
    </w:div>
    <w:div w:id="1630672488">
      <w:bodyDiv w:val="1"/>
      <w:marLeft w:val="0"/>
      <w:marRight w:val="0"/>
      <w:marTop w:val="0"/>
      <w:marBottom w:val="0"/>
      <w:divBdr>
        <w:top w:val="none" w:sz="0" w:space="0" w:color="auto"/>
        <w:left w:val="none" w:sz="0" w:space="0" w:color="auto"/>
        <w:bottom w:val="none" w:sz="0" w:space="0" w:color="auto"/>
        <w:right w:val="none" w:sz="0" w:space="0" w:color="auto"/>
      </w:divBdr>
    </w:div>
    <w:div w:id="1950967780">
      <w:bodyDiv w:val="1"/>
      <w:marLeft w:val="0"/>
      <w:marRight w:val="0"/>
      <w:marTop w:val="0"/>
      <w:marBottom w:val="0"/>
      <w:divBdr>
        <w:top w:val="none" w:sz="0" w:space="0" w:color="auto"/>
        <w:left w:val="none" w:sz="0" w:space="0" w:color="auto"/>
        <w:bottom w:val="none" w:sz="0" w:space="0" w:color="auto"/>
        <w:right w:val="none" w:sz="0" w:space="0" w:color="auto"/>
      </w:divBdr>
      <w:divsChild>
        <w:div w:id="368458906">
          <w:marLeft w:val="357"/>
          <w:marRight w:val="0"/>
          <w:marTop w:val="0"/>
          <w:marBottom w:val="40"/>
          <w:divBdr>
            <w:top w:val="none" w:sz="0" w:space="0" w:color="auto"/>
            <w:left w:val="none" w:sz="0" w:space="0" w:color="auto"/>
            <w:bottom w:val="none" w:sz="0" w:space="0" w:color="auto"/>
            <w:right w:val="none" w:sz="0" w:space="0" w:color="auto"/>
          </w:divBdr>
        </w:div>
        <w:div w:id="1009258459">
          <w:marLeft w:val="357"/>
          <w:marRight w:val="0"/>
          <w:marTop w:val="0"/>
          <w:marBottom w:val="40"/>
          <w:divBdr>
            <w:top w:val="none" w:sz="0" w:space="0" w:color="auto"/>
            <w:left w:val="none" w:sz="0" w:space="0" w:color="auto"/>
            <w:bottom w:val="none" w:sz="0" w:space="0" w:color="auto"/>
            <w:right w:val="none" w:sz="0" w:space="0" w:color="auto"/>
          </w:divBdr>
        </w:div>
        <w:div w:id="1018386784">
          <w:marLeft w:val="357"/>
          <w:marRight w:val="0"/>
          <w:marTop w:val="0"/>
          <w:marBottom w:val="40"/>
          <w:divBdr>
            <w:top w:val="none" w:sz="0" w:space="0" w:color="auto"/>
            <w:left w:val="none" w:sz="0" w:space="0" w:color="auto"/>
            <w:bottom w:val="none" w:sz="0" w:space="0" w:color="auto"/>
            <w:right w:val="none" w:sz="0" w:space="0" w:color="auto"/>
          </w:divBdr>
        </w:div>
        <w:div w:id="1203206193">
          <w:marLeft w:val="357"/>
          <w:marRight w:val="0"/>
          <w:marTop w:val="0"/>
          <w:marBottom w:val="40"/>
          <w:divBdr>
            <w:top w:val="none" w:sz="0" w:space="0" w:color="auto"/>
            <w:left w:val="none" w:sz="0" w:space="0" w:color="auto"/>
            <w:bottom w:val="none" w:sz="0" w:space="0" w:color="auto"/>
            <w:right w:val="none" w:sz="0" w:space="0" w:color="auto"/>
          </w:divBdr>
        </w:div>
        <w:div w:id="1377315049">
          <w:marLeft w:val="357"/>
          <w:marRight w:val="0"/>
          <w:marTop w:val="0"/>
          <w:marBottom w:val="40"/>
          <w:divBdr>
            <w:top w:val="none" w:sz="0" w:space="0" w:color="auto"/>
            <w:left w:val="none" w:sz="0" w:space="0" w:color="auto"/>
            <w:bottom w:val="none" w:sz="0" w:space="0" w:color="auto"/>
            <w:right w:val="none" w:sz="0" w:space="0" w:color="auto"/>
          </w:divBdr>
        </w:div>
        <w:div w:id="1412971809">
          <w:marLeft w:val="357"/>
          <w:marRight w:val="0"/>
          <w:marTop w:val="0"/>
          <w:marBottom w:val="40"/>
          <w:divBdr>
            <w:top w:val="none" w:sz="0" w:space="0" w:color="auto"/>
            <w:left w:val="none" w:sz="0" w:space="0" w:color="auto"/>
            <w:bottom w:val="none" w:sz="0" w:space="0" w:color="auto"/>
            <w:right w:val="none" w:sz="0" w:space="0" w:color="auto"/>
          </w:divBdr>
        </w:div>
        <w:div w:id="1427389000">
          <w:marLeft w:val="357"/>
          <w:marRight w:val="0"/>
          <w:marTop w:val="0"/>
          <w:marBottom w:val="40"/>
          <w:divBdr>
            <w:top w:val="none" w:sz="0" w:space="0" w:color="auto"/>
            <w:left w:val="none" w:sz="0" w:space="0" w:color="auto"/>
            <w:bottom w:val="none" w:sz="0" w:space="0" w:color="auto"/>
            <w:right w:val="none" w:sz="0" w:space="0" w:color="auto"/>
          </w:divBdr>
        </w:div>
        <w:div w:id="1773622975">
          <w:marLeft w:val="360"/>
          <w:marRight w:val="0"/>
          <w:marTop w:val="0"/>
          <w:marBottom w:val="0"/>
          <w:divBdr>
            <w:top w:val="none" w:sz="0" w:space="0" w:color="auto"/>
            <w:left w:val="none" w:sz="0" w:space="0" w:color="auto"/>
            <w:bottom w:val="none" w:sz="0" w:space="0" w:color="auto"/>
            <w:right w:val="none" w:sz="0" w:space="0" w:color="auto"/>
          </w:divBdr>
        </w:div>
        <w:div w:id="1883906142">
          <w:marLeft w:val="357"/>
          <w:marRight w:val="0"/>
          <w:marTop w:val="0"/>
          <w:marBottom w:val="40"/>
          <w:divBdr>
            <w:top w:val="none" w:sz="0" w:space="0" w:color="auto"/>
            <w:left w:val="none" w:sz="0" w:space="0" w:color="auto"/>
            <w:bottom w:val="none" w:sz="0" w:space="0" w:color="auto"/>
            <w:right w:val="none" w:sz="0" w:space="0" w:color="auto"/>
          </w:divBdr>
        </w:div>
        <w:div w:id="1969043838">
          <w:marLeft w:val="357"/>
          <w:marRight w:val="0"/>
          <w:marTop w:val="0"/>
          <w:marBottom w:val="40"/>
          <w:divBdr>
            <w:top w:val="none" w:sz="0" w:space="0" w:color="auto"/>
            <w:left w:val="none" w:sz="0" w:space="0" w:color="auto"/>
            <w:bottom w:val="none" w:sz="0" w:space="0" w:color="auto"/>
            <w:right w:val="none" w:sz="0" w:space="0" w:color="auto"/>
          </w:divBdr>
        </w:div>
        <w:div w:id="2029213071">
          <w:marLeft w:val="357"/>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s://www.transport.tas.gov.au/roadworks/contractor_and_industry_information/national_prequalification_system" TargetMode="External"/><Relationship Id="rId39" Type="http://schemas.openxmlformats.org/officeDocument/2006/relationships/hyperlink" Target="http://www.stategrowth.tas.gov.au" TargetMode="External"/><Relationship Id="rId21" Type="http://schemas.openxmlformats.org/officeDocument/2006/relationships/hyperlink" Target="http://www.austroads.com.au/road-construction/approved-contractors" TargetMode="External"/><Relationship Id="rId34" Type="http://schemas.openxmlformats.org/officeDocument/2006/relationships/header" Target="header5.xml"/><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austroads.com.au/road-construction/approved-contractors" TargetMode="External"/><Relationship Id="rId29" Type="http://schemas.openxmlformats.org/officeDocument/2006/relationships/hyperlink" Target="http://www.tenders.tas.gov.a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oads.com.au/" TargetMode="External"/><Relationship Id="rId24" Type="http://schemas.openxmlformats.org/officeDocument/2006/relationships/hyperlink" Target="http://www.austroads.com.au/road-construction/approved-contractors/pre-qualified-contractors" TargetMode="External"/><Relationship Id="rId32" Type="http://schemas.openxmlformats.org/officeDocument/2006/relationships/hyperlink" Target="https://portal.engineersaustralia.org.au/ner/search" TargetMode="External"/><Relationship Id="rId37" Type="http://schemas.openxmlformats.org/officeDocument/2006/relationships/hyperlink" Target="http://www.stategrowth.tas.gov.au" TargetMode="External"/><Relationship Id="rId40"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austroads.com.au/road-construction/approved-contractors/pre-qualified-contractors" TargetMode="External"/><Relationship Id="rId28" Type="http://schemas.openxmlformats.org/officeDocument/2006/relationships/hyperlink" Target="https://en.wikipedia.org/wiki/Euro_sign" TargetMode="External"/><Relationship Id="rId36" Type="http://schemas.openxmlformats.org/officeDocument/2006/relationships/hyperlink" Target="mailto:prequalification@stategrowth.tas.gov.au" TargetMode="External"/><Relationship Id="rId10" Type="http://schemas.openxmlformats.org/officeDocument/2006/relationships/hyperlink" Target="http://www.austroads.com.au/" TargetMode="External"/><Relationship Id="rId19" Type="http://schemas.openxmlformats.org/officeDocument/2006/relationships/header" Target="header4.xml"/><Relationship Id="rId31" Type="http://schemas.openxmlformats.org/officeDocument/2006/relationships/hyperlink" Target="https://portal.engineersaustralia.org.au/ner/searc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hyperlink" Target="http://www.austroads.com.au/road-construction/approved-contractors/pre-qualified-contractors" TargetMode="External"/><Relationship Id="rId27" Type="http://schemas.openxmlformats.org/officeDocument/2006/relationships/image" Target="media/image3.png"/><Relationship Id="rId30" Type="http://schemas.openxmlformats.org/officeDocument/2006/relationships/hyperlink" Target="https://portal.engineersaustralia.org.au/ner/search" TargetMode="External"/><Relationship Id="rId35" Type="http://schemas.openxmlformats.org/officeDocument/2006/relationships/header" Target="header6.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transport.tas.gov.au/roadworks/contractor_and_industry_information/national_prequalification_system" TargetMode="External"/><Relationship Id="rId33" Type="http://schemas.openxmlformats.org/officeDocument/2006/relationships/footer" Target="footer5.xml"/><Relationship Id="rId38" Type="http://schemas.openxmlformats.org/officeDocument/2006/relationships/hyperlink" Target="mailto:prequalification@stategrowth.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56AE5-663B-48CA-859B-E2DC96F3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12978</Words>
  <Characters>78261</Characters>
  <Application>Microsoft Office Word</Application>
  <DocSecurity>0</DocSecurity>
  <Lines>2608</Lines>
  <Paragraphs>1126</Paragraphs>
  <ScaleCrop>false</ScaleCrop>
  <HeadingPairs>
    <vt:vector size="2" baseType="variant">
      <vt:variant>
        <vt:lpstr>Title</vt:lpstr>
      </vt:variant>
      <vt:variant>
        <vt:i4>1</vt:i4>
      </vt:variant>
    </vt:vector>
  </HeadingPairs>
  <TitlesOfParts>
    <vt:vector size="1" baseType="lpstr">
      <vt:lpstr>Austroads Report</vt:lpstr>
    </vt:vector>
  </TitlesOfParts>
  <Company>ARRB Group Ltd</Company>
  <LinksUpToDate>false</LinksUpToDate>
  <CharactersWithSpaces>90113</CharactersWithSpaces>
  <SharedDoc>false</SharedDoc>
  <HLinks>
    <vt:vector size="606" baseType="variant">
      <vt:variant>
        <vt:i4>3276899</vt:i4>
      </vt:variant>
      <vt:variant>
        <vt:i4>807</vt:i4>
      </vt:variant>
      <vt:variant>
        <vt:i4>0</vt:i4>
      </vt:variant>
      <vt:variant>
        <vt:i4>5</vt:i4>
      </vt:variant>
      <vt:variant>
        <vt:lpwstr/>
      </vt:variant>
      <vt:variant>
        <vt:lpwstr>C20</vt:lpwstr>
      </vt:variant>
      <vt:variant>
        <vt:i4>3211363</vt:i4>
      </vt:variant>
      <vt:variant>
        <vt:i4>804</vt:i4>
      </vt:variant>
      <vt:variant>
        <vt:i4>0</vt:i4>
      </vt:variant>
      <vt:variant>
        <vt:i4>5</vt:i4>
      </vt:variant>
      <vt:variant>
        <vt:lpwstr/>
      </vt:variant>
      <vt:variant>
        <vt:lpwstr>C19</vt:lpwstr>
      </vt:variant>
      <vt:variant>
        <vt:i4>3211363</vt:i4>
      </vt:variant>
      <vt:variant>
        <vt:i4>801</vt:i4>
      </vt:variant>
      <vt:variant>
        <vt:i4>0</vt:i4>
      </vt:variant>
      <vt:variant>
        <vt:i4>5</vt:i4>
      </vt:variant>
      <vt:variant>
        <vt:lpwstr/>
      </vt:variant>
      <vt:variant>
        <vt:lpwstr>C18</vt:lpwstr>
      </vt:variant>
      <vt:variant>
        <vt:i4>3211363</vt:i4>
      </vt:variant>
      <vt:variant>
        <vt:i4>780</vt:i4>
      </vt:variant>
      <vt:variant>
        <vt:i4>0</vt:i4>
      </vt:variant>
      <vt:variant>
        <vt:i4>5</vt:i4>
      </vt:variant>
      <vt:variant>
        <vt:lpwstr/>
      </vt:variant>
      <vt:variant>
        <vt:lpwstr>C17</vt:lpwstr>
      </vt:variant>
      <vt:variant>
        <vt:i4>3211363</vt:i4>
      </vt:variant>
      <vt:variant>
        <vt:i4>777</vt:i4>
      </vt:variant>
      <vt:variant>
        <vt:i4>0</vt:i4>
      </vt:variant>
      <vt:variant>
        <vt:i4>5</vt:i4>
      </vt:variant>
      <vt:variant>
        <vt:lpwstr/>
      </vt:variant>
      <vt:variant>
        <vt:lpwstr>C16</vt:lpwstr>
      </vt:variant>
      <vt:variant>
        <vt:i4>3211363</vt:i4>
      </vt:variant>
      <vt:variant>
        <vt:i4>774</vt:i4>
      </vt:variant>
      <vt:variant>
        <vt:i4>0</vt:i4>
      </vt:variant>
      <vt:variant>
        <vt:i4>5</vt:i4>
      </vt:variant>
      <vt:variant>
        <vt:lpwstr/>
      </vt:variant>
      <vt:variant>
        <vt:lpwstr>C15</vt:lpwstr>
      </vt:variant>
      <vt:variant>
        <vt:i4>3211363</vt:i4>
      </vt:variant>
      <vt:variant>
        <vt:i4>771</vt:i4>
      </vt:variant>
      <vt:variant>
        <vt:i4>0</vt:i4>
      </vt:variant>
      <vt:variant>
        <vt:i4>5</vt:i4>
      </vt:variant>
      <vt:variant>
        <vt:lpwstr/>
      </vt:variant>
      <vt:variant>
        <vt:lpwstr>C14</vt:lpwstr>
      </vt:variant>
      <vt:variant>
        <vt:i4>3211363</vt:i4>
      </vt:variant>
      <vt:variant>
        <vt:i4>762</vt:i4>
      </vt:variant>
      <vt:variant>
        <vt:i4>0</vt:i4>
      </vt:variant>
      <vt:variant>
        <vt:i4>5</vt:i4>
      </vt:variant>
      <vt:variant>
        <vt:lpwstr/>
      </vt:variant>
      <vt:variant>
        <vt:lpwstr>C13</vt:lpwstr>
      </vt:variant>
      <vt:variant>
        <vt:i4>3211363</vt:i4>
      </vt:variant>
      <vt:variant>
        <vt:i4>756</vt:i4>
      </vt:variant>
      <vt:variant>
        <vt:i4>0</vt:i4>
      </vt:variant>
      <vt:variant>
        <vt:i4>5</vt:i4>
      </vt:variant>
      <vt:variant>
        <vt:lpwstr/>
      </vt:variant>
      <vt:variant>
        <vt:lpwstr>C12</vt:lpwstr>
      </vt:variant>
      <vt:variant>
        <vt:i4>3211363</vt:i4>
      </vt:variant>
      <vt:variant>
        <vt:i4>744</vt:i4>
      </vt:variant>
      <vt:variant>
        <vt:i4>0</vt:i4>
      </vt:variant>
      <vt:variant>
        <vt:i4>5</vt:i4>
      </vt:variant>
      <vt:variant>
        <vt:lpwstr/>
      </vt:variant>
      <vt:variant>
        <vt:lpwstr>C11</vt:lpwstr>
      </vt:variant>
      <vt:variant>
        <vt:i4>3211363</vt:i4>
      </vt:variant>
      <vt:variant>
        <vt:i4>741</vt:i4>
      </vt:variant>
      <vt:variant>
        <vt:i4>0</vt:i4>
      </vt:variant>
      <vt:variant>
        <vt:i4>5</vt:i4>
      </vt:variant>
      <vt:variant>
        <vt:lpwstr/>
      </vt:variant>
      <vt:variant>
        <vt:lpwstr>C10</vt:lpwstr>
      </vt:variant>
      <vt:variant>
        <vt:i4>3735651</vt:i4>
      </vt:variant>
      <vt:variant>
        <vt:i4>738</vt:i4>
      </vt:variant>
      <vt:variant>
        <vt:i4>0</vt:i4>
      </vt:variant>
      <vt:variant>
        <vt:i4>5</vt:i4>
      </vt:variant>
      <vt:variant>
        <vt:lpwstr/>
      </vt:variant>
      <vt:variant>
        <vt:lpwstr>C9</vt:lpwstr>
      </vt:variant>
      <vt:variant>
        <vt:i4>3670115</vt:i4>
      </vt:variant>
      <vt:variant>
        <vt:i4>735</vt:i4>
      </vt:variant>
      <vt:variant>
        <vt:i4>0</vt:i4>
      </vt:variant>
      <vt:variant>
        <vt:i4>5</vt:i4>
      </vt:variant>
      <vt:variant>
        <vt:lpwstr/>
      </vt:variant>
      <vt:variant>
        <vt:lpwstr>C8</vt:lpwstr>
      </vt:variant>
      <vt:variant>
        <vt:i4>3604579</vt:i4>
      </vt:variant>
      <vt:variant>
        <vt:i4>723</vt:i4>
      </vt:variant>
      <vt:variant>
        <vt:i4>0</vt:i4>
      </vt:variant>
      <vt:variant>
        <vt:i4>5</vt:i4>
      </vt:variant>
      <vt:variant>
        <vt:lpwstr/>
      </vt:variant>
      <vt:variant>
        <vt:lpwstr>C7</vt:lpwstr>
      </vt:variant>
      <vt:variant>
        <vt:i4>3539043</vt:i4>
      </vt:variant>
      <vt:variant>
        <vt:i4>720</vt:i4>
      </vt:variant>
      <vt:variant>
        <vt:i4>0</vt:i4>
      </vt:variant>
      <vt:variant>
        <vt:i4>5</vt:i4>
      </vt:variant>
      <vt:variant>
        <vt:lpwstr/>
      </vt:variant>
      <vt:variant>
        <vt:lpwstr>C6</vt:lpwstr>
      </vt:variant>
      <vt:variant>
        <vt:i4>3473507</vt:i4>
      </vt:variant>
      <vt:variant>
        <vt:i4>717</vt:i4>
      </vt:variant>
      <vt:variant>
        <vt:i4>0</vt:i4>
      </vt:variant>
      <vt:variant>
        <vt:i4>5</vt:i4>
      </vt:variant>
      <vt:variant>
        <vt:lpwstr/>
      </vt:variant>
      <vt:variant>
        <vt:lpwstr>C5</vt:lpwstr>
      </vt:variant>
      <vt:variant>
        <vt:i4>6029418</vt:i4>
      </vt:variant>
      <vt:variant>
        <vt:i4>702</vt:i4>
      </vt:variant>
      <vt:variant>
        <vt:i4>0</vt:i4>
      </vt:variant>
      <vt:variant>
        <vt:i4>5</vt:i4>
      </vt:variant>
      <vt:variant>
        <vt:lpwstr/>
      </vt:variant>
      <vt:variant>
        <vt:lpwstr>_Access_Management_Practice</vt:lpwstr>
      </vt:variant>
      <vt:variant>
        <vt:i4>3342435</vt:i4>
      </vt:variant>
      <vt:variant>
        <vt:i4>684</vt:i4>
      </vt:variant>
      <vt:variant>
        <vt:i4>0</vt:i4>
      </vt:variant>
      <vt:variant>
        <vt:i4>5</vt:i4>
      </vt:variant>
      <vt:variant>
        <vt:lpwstr/>
      </vt:variant>
      <vt:variant>
        <vt:lpwstr>C3</vt:lpwstr>
      </vt:variant>
      <vt:variant>
        <vt:i4>3276899</vt:i4>
      </vt:variant>
      <vt:variant>
        <vt:i4>681</vt:i4>
      </vt:variant>
      <vt:variant>
        <vt:i4>0</vt:i4>
      </vt:variant>
      <vt:variant>
        <vt:i4>5</vt:i4>
      </vt:variant>
      <vt:variant>
        <vt:lpwstr/>
      </vt:variant>
      <vt:variant>
        <vt:lpwstr>C2</vt:lpwstr>
      </vt:variant>
      <vt:variant>
        <vt:i4>3211363</vt:i4>
      </vt:variant>
      <vt:variant>
        <vt:i4>678</vt:i4>
      </vt:variant>
      <vt:variant>
        <vt:i4>0</vt:i4>
      </vt:variant>
      <vt:variant>
        <vt:i4>5</vt:i4>
      </vt:variant>
      <vt:variant>
        <vt:lpwstr/>
      </vt:variant>
      <vt:variant>
        <vt:lpwstr>C1</vt:lpwstr>
      </vt:variant>
      <vt:variant>
        <vt:i4>4456543</vt:i4>
      </vt:variant>
      <vt:variant>
        <vt:i4>621</vt:i4>
      </vt:variant>
      <vt:variant>
        <vt:i4>0</vt:i4>
      </vt:variant>
      <vt:variant>
        <vt:i4>5</vt:i4>
      </vt:variant>
      <vt:variant>
        <vt:lpwstr/>
      </vt:variant>
      <vt:variant>
        <vt:lpwstr>commentary20</vt:lpwstr>
      </vt:variant>
      <vt:variant>
        <vt:i4>5046364</vt:i4>
      </vt:variant>
      <vt:variant>
        <vt:i4>615</vt:i4>
      </vt:variant>
      <vt:variant>
        <vt:i4>0</vt:i4>
      </vt:variant>
      <vt:variant>
        <vt:i4>5</vt:i4>
      </vt:variant>
      <vt:variant>
        <vt:lpwstr/>
      </vt:variant>
      <vt:variant>
        <vt:lpwstr>commentary19</vt:lpwstr>
      </vt:variant>
      <vt:variant>
        <vt:i4>4980828</vt:i4>
      </vt:variant>
      <vt:variant>
        <vt:i4>603</vt:i4>
      </vt:variant>
      <vt:variant>
        <vt:i4>0</vt:i4>
      </vt:variant>
      <vt:variant>
        <vt:i4>5</vt:i4>
      </vt:variant>
      <vt:variant>
        <vt:lpwstr/>
      </vt:variant>
      <vt:variant>
        <vt:lpwstr>commentary18</vt:lpwstr>
      </vt:variant>
      <vt:variant>
        <vt:i4>4391004</vt:i4>
      </vt:variant>
      <vt:variant>
        <vt:i4>600</vt:i4>
      </vt:variant>
      <vt:variant>
        <vt:i4>0</vt:i4>
      </vt:variant>
      <vt:variant>
        <vt:i4>5</vt:i4>
      </vt:variant>
      <vt:variant>
        <vt:lpwstr/>
      </vt:variant>
      <vt:variant>
        <vt:lpwstr>commentary17</vt:lpwstr>
      </vt:variant>
      <vt:variant>
        <vt:i4>4325468</vt:i4>
      </vt:variant>
      <vt:variant>
        <vt:i4>573</vt:i4>
      </vt:variant>
      <vt:variant>
        <vt:i4>0</vt:i4>
      </vt:variant>
      <vt:variant>
        <vt:i4>5</vt:i4>
      </vt:variant>
      <vt:variant>
        <vt:lpwstr/>
      </vt:variant>
      <vt:variant>
        <vt:lpwstr>commentary16</vt:lpwstr>
      </vt:variant>
      <vt:variant>
        <vt:i4>4259932</vt:i4>
      </vt:variant>
      <vt:variant>
        <vt:i4>561</vt:i4>
      </vt:variant>
      <vt:variant>
        <vt:i4>0</vt:i4>
      </vt:variant>
      <vt:variant>
        <vt:i4>5</vt:i4>
      </vt:variant>
      <vt:variant>
        <vt:lpwstr/>
      </vt:variant>
      <vt:variant>
        <vt:lpwstr>commentary15</vt:lpwstr>
      </vt:variant>
      <vt:variant>
        <vt:i4>4194396</vt:i4>
      </vt:variant>
      <vt:variant>
        <vt:i4>549</vt:i4>
      </vt:variant>
      <vt:variant>
        <vt:i4>0</vt:i4>
      </vt:variant>
      <vt:variant>
        <vt:i4>5</vt:i4>
      </vt:variant>
      <vt:variant>
        <vt:lpwstr/>
      </vt:variant>
      <vt:variant>
        <vt:lpwstr>commentary14</vt:lpwstr>
      </vt:variant>
      <vt:variant>
        <vt:i4>4653148</vt:i4>
      </vt:variant>
      <vt:variant>
        <vt:i4>546</vt:i4>
      </vt:variant>
      <vt:variant>
        <vt:i4>0</vt:i4>
      </vt:variant>
      <vt:variant>
        <vt:i4>5</vt:i4>
      </vt:variant>
      <vt:variant>
        <vt:lpwstr/>
      </vt:variant>
      <vt:variant>
        <vt:lpwstr>commentary13</vt:lpwstr>
      </vt:variant>
      <vt:variant>
        <vt:i4>4587612</vt:i4>
      </vt:variant>
      <vt:variant>
        <vt:i4>534</vt:i4>
      </vt:variant>
      <vt:variant>
        <vt:i4>0</vt:i4>
      </vt:variant>
      <vt:variant>
        <vt:i4>5</vt:i4>
      </vt:variant>
      <vt:variant>
        <vt:lpwstr/>
      </vt:variant>
      <vt:variant>
        <vt:lpwstr>commentary12</vt:lpwstr>
      </vt:variant>
      <vt:variant>
        <vt:i4>4522076</vt:i4>
      </vt:variant>
      <vt:variant>
        <vt:i4>513</vt:i4>
      </vt:variant>
      <vt:variant>
        <vt:i4>0</vt:i4>
      </vt:variant>
      <vt:variant>
        <vt:i4>5</vt:i4>
      </vt:variant>
      <vt:variant>
        <vt:lpwstr/>
      </vt:variant>
      <vt:variant>
        <vt:lpwstr>commentary11</vt:lpwstr>
      </vt:variant>
      <vt:variant>
        <vt:i4>4456540</vt:i4>
      </vt:variant>
      <vt:variant>
        <vt:i4>510</vt:i4>
      </vt:variant>
      <vt:variant>
        <vt:i4>0</vt:i4>
      </vt:variant>
      <vt:variant>
        <vt:i4>5</vt:i4>
      </vt:variant>
      <vt:variant>
        <vt:lpwstr/>
      </vt:variant>
      <vt:variant>
        <vt:lpwstr>commentary10</vt:lpwstr>
      </vt:variant>
      <vt:variant>
        <vt:i4>7602285</vt:i4>
      </vt:variant>
      <vt:variant>
        <vt:i4>492</vt:i4>
      </vt:variant>
      <vt:variant>
        <vt:i4>0</vt:i4>
      </vt:variant>
      <vt:variant>
        <vt:i4>5</vt:i4>
      </vt:variant>
      <vt:variant>
        <vt:lpwstr/>
      </vt:variant>
      <vt:variant>
        <vt:lpwstr>commentary9</vt:lpwstr>
      </vt:variant>
      <vt:variant>
        <vt:i4>7602285</vt:i4>
      </vt:variant>
      <vt:variant>
        <vt:i4>489</vt:i4>
      </vt:variant>
      <vt:variant>
        <vt:i4>0</vt:i4>
      </vt:variant>
      <vt:variant>
        <vt:i4>5</vt:i4>
      </vt:variant>
      <vt:variant>
        <vt:lpwstr/>
      </vt:variant>
      <vt:variant>
        <vt:lpwstr>commentary8</vt:lpwstr>
      </vt:variant>
      <vt:variant>
        <vt:i4>7602285</vt:i4>
      </vt:variant>
      <vt:variant>
        <vt:i4>465</vt:i4>
      </vt:variant>
      <vt:variant>
        <vt:i4>0</vt:i4>
      </vt:variant>
      <vt:variant>
        <vt:i4>5</vt:i4>
      </vt:variant>
      <vt:variant>
        <vt:lpwstr/>
      </vt:variant>
      <vt:variant>
        <vt:lpwstr>commentary7</vt:lpwstr>
      </vt:variant>
      <vt:variant>
        <vt:i4>7602285</vt:i4>
      </vt:variant>
      <vt:variant>
        <vt:i4>459</vt:i4>
      </vt:variant>
      <vt:variant>
        <vt:i4>0</vt:i4>
      </vt:variant>
      <vt:variant>
        <vt:i4>5</vt:i4>
      </vt:variant>
      <vt:variant>
        <vt:lpwstr/>
      </vt:variant>
      <vt:variant>
        <vt:lpwstr>commentary6</vt:lpwstr>
      </vt:variant>
      <vt:variant>
        <vt:i4>7602285</vt:i4>
      </vt:variant>
      <vt:variant>
        <vt:i4>444</vt:i4>
      </vt:variant>
      <vt:variant>
        <vt:i4>0</vt:i4>
      </vt:variant>
      <vt:variant>
        <vt:i4>5</vt:i4>
      </vt:variant>
      <vt:variant>
        <vt:lpwstr/>
      </vt:variant>
      <vt:variant>
        <vt:lpwstr>commentary5</vt:lpwstr>
      </vt:variant>
      <vt:variant>
        <vt:i4>7602285</vt:i4>
      </vt:variant>
      <vt:variant>
        <vt:i4>441</vt:i4>
      </vt:variant>
      <vt:variant>
        <vt:i4>0</vt:i4>
      </vt:variant>
      <vt:variant>
        <vt:i4>5</vt:i4>
      </vt:variant>
      <vt:variant>
        <vt:lpwstr/>
      </vt:variant>
      <vt:variant>
        <vt:lpwstr>commentary4</vt:lpwstr>
      </vt:variant>
      <vt:variant>
        <vt:i4>7602285</vt:i4>
      </vt:variant>
      <vt:variant>
        <vt:i4>426</vt:i4>
      </vt:variant>
      <vt:variant>
        <vt:i4>0</vt:i4>
      </vt:variant>
      <vt:variant>
        <vt:i4>5</vt:i4>
      </vt:variant>
      <vt:variant>
        <vt:lpwstr/>
      </vt:variant>
      <vt:variant>
        <vt:lpwstr>commentary3</vt:lpwstr>
      </vt:variant>
      <vt:variant>
        <vt:i4>7602285</vt:i4>
      </vt:variant>
      <vt:variant>
        <vt:i4>423</vt:i4>
      </vt:variant>
      <vt:variant>
        <vt:i4>0</vt:i4>
      </vt:variant>
      <vt:variant>
        <vt:i4>5</vt:i4>
      </vt:variant>
      <vt:variant>
        <vt:lpwstr/>
      </vt:variant>
      <vt:variant>
        <vt:lpwstr>commentary2</vt:lpwstr>
      </vt:variant>
      <vt:variant>
        <vt:i4>7602285</vt:i4>
      </vt:variant>
      <vt:variant>
        <vt:i4>420</vt:i4>
      </vt:variant>
      <vt:variant>
        <vt:i4>0</vt:i4>
      </vt:variant>
      <vt:variant>
        <vt:i4>5</vt:i4>
      </vt:variant>
      <vt:variant>
        <vt:lpwstr/>
      </vt:variant>
      <vt:variant>
        <vt:lpwstr>commentary1</vt:lpwstr>
      </vt:variant>
      <vt:variant>
        <vt:i4>1441853</vt:i4>
      </vt:variant>
      <vt:variant>
        <vt:i4>374</vt:i4>
      </vt:variant>
      <vt:variant>
        <vt:i4>0</vt:i4>
      </vt:variant>
      <vt:variant>
        <vt:i4>5</vt:i4>
      </vt:variant>
      <vt:variant>
        <vt:lpwstr/>
      </vt:variant>
      <vt:variant>
        <vt:lpwstr>_Toc377714855</vt:lpwstr>
      </vt:variant>
      <vt:variant>
        <vt:i4>1441853</vt:i4>
      </vt:variant>
      <vt:variant>
        <vt:i4>365</vt:i4>
      </vt:variant>
      <vt:variant>
        <vt:i4>0</vt:i4>
      </vt:variant>
      <vt:variant>
        <vt:i4>5</vt:i4>
      </vt:variant>
      <vt:variant>
        <vt:lpwstr/>
      </vt:variant>
      <vt:variant>
        <vt:lpwstr>_Toc377714854</vt:lpwstr>
      </vt:variant>
      <vt:variant>
        <vt:i4>1441853</vt:i4>
      </vt:variant>
      <vt:variant>
        <vt:i4>359</vt:i4>
      </vt:variant>
      <vt:variant>
        <vt:i4>0</vt:i4>
      </vt:variant>
      <vt:variant>
        <vt:i4>5</vt:i4>
      </vt:variant>
      <vt:variant>
        <vt:lpwstr/>
      </vt:variant>
      <vt:variant>
        <vt:lpwstr>_Toc377714853</vt:lpwstr>
      </vt:variant>
      <vt:variant>
        <vt:i4>1441853</vt:i4>
      </vt:variant>
      <vt:variant>
        <vt:i4>353</vt:i4>
      </vt:variant>
      <vt:variant>
        <vt:i4>0</vt:i4>
      </vt:variant>
      <vt:variant>
        <vt:i4>5</vt:i4>
      </vt:variant>
      <vt:variant>
        <vt:lpwstr/>
      </vt:variant>
      <vt:variant>
        <vt:lpwstr>_Toc377714852</vt:lpwstr>
      </vt:variant>
      <vt:variant>
        <vt:i4>1441853</vt:i4>
      </vt:variant>
      <vt:variant>
        <vt:i4>347</vt:i4>
      </vt:variant>
      <vt:variant>
        <vt:i4>0</vt:i4>
      </vt:variant>
      <vt:variant>
        <vt:i4>5</vt:i4>
      </vt:variant>
      <vt:variant>
        <vt:lpwstr/>
      </vt:variant>
      <vt:variant>
        <vt:lpwstr>_Toc377714851</vt:lpwstr>
      </vt:variant>
      <vt:variant>
        <vt:i4>1441853</vt:i4>
      </vt:variant>
      <vt:variant>
        <vt:i4>341</vt:i4>
      </vt:variant>
      <vt:variant>
        <vt:i4>0</vt:i4>
      </vt:variant>
      <vt:variant>
        <vt:i4>5</vt:i4>
      </vt:variant>
      <vt:variant>
        <vt:lpwstr/>
      </vt:variant>
      <vt:variant>
        <vt:lpwstr>_Toc377714850</vt:lpwstr>
      </vt:variant>
      <vt:variant>
        <vt:i4>1507389</vt:i4>
      </vt:variant>
      <vt:variant>
        <vt:i4>335</vt:i4>
      </vt:variant>
      <vt:variant>
        <vt:i4>0</vt:i4>
      </vt:variant>
      <vt:variant>
        <vt:i4>5</vt:i4>
      </vt:variant>
      <vt:variant>
        <vt:lpwstr/>
      </vt:variant>
      <vt:variant>
        <vt:lpwstr>_Toc377714849</vt:lpwstr>
      </vt:variant>
      <vt:variant>
        <vt:i4>1507389</vt:i4>
      </vt:variant>
      <vt:variant>
        <vt:i4>329</vt:i4>
      </vt:variant>
      <vt:variant>
        <vt:i4>0</vt:i4>
      </vt:variant>
      <vt:variant>
        <vt:i4>5</vt:i4>
      </vt:variant>
      <vt:variant>
        <vt:lpwstr/>
      </vt:variant>
      <vt:variant>
        <vt:lpwstr>_Toc377714848</vt:lpwstr>
      </vt:variant>
      <vt:variant>
        <vt:i4>1507389</vt:i4>
      </vt:variant>
      <vt:variant>
        <vt:i4>323</vt:i4>
      </vt:variant>
      <vt:variant>
        <vt:i4>0</vt:i4>
      </vt:variant>
      <vt:variant>
        <vt:i4>5</vt:i4>
      </vt:variant>
      <vt:variant>
        <vt:lpwstr/>
      </vt:variant>
      <vt:variant>
        <vt:lpwstr>_Toc377714847</vt:lpwstr>
      </vt:variant>
      <vt:variant>
        <vt:i4>1507389</vt:i4>
      </vt:variant>
      <vt:variant>
        <vt:i4>317</vt:i4>
      </vt:variant>
      <vt:variant>
        <vt:i4>0</vt:i4>
      </vt:variant>
      <vt:variant>
        <vt:i4>5</vt:i4>
      </vt:variant>
      <vt:variant>
        <vt:lpwstr/>
      </vt:variant>
      <vt:variant>
        <vt:lpwstr>_Toc377714846</vt:lpwstr>
      </vt:variant>
      <vt:variant>
        <vt:i4>1507389</vt:i4>
      </vt:variant>
      <vt:variant>
        <vt:i4>311</vt:i4>
      </vt:variant>
      <vt:variant>
        <vt:i4>0</vt:i4>
      </vt:variant>
      <vt:variant>
        <vt:i4>5</vt:i4>
      </vt:variant>
      <vt:variant>
        <vt:lpwstr/>
      </vt:variant>
      <vt:variant>
        <vt:lpwstr>_Toc377714845</vt:lpwstr>
      </vt:variant>
      <vt:variant>
        <vt:i4>1507389</vt:i4>
      </vt:variant>
      <vt:variant>
        <vt:i4>305</vt:i4>
      </vt:variant>
      <vt:variant>
        <vt:i4>0</vt:i4>
      </vt:variant>
      <vt:variant>
        <vt:i4>5</vt:i4>
      </vt:variant>
      <vt:variant>
        <vt:lpwstr/>
      </vt:variant>
      <vt:variant>
        <vt:lpwstr>_Toc377714844</vt:lpwstr>
      </vt:variant>
      <vt:variant>
        <vt:i4>1507389</vt:i4>
      </vt:variant>
      <vt:variant>
        <vt:i4>299</vt:i4>
      </vt:variant>
      <vt:variant>
        <vt:i4>0</vt:i4>
      </vt:variant>
      <vt:variant>
        <vt:i4>5</vt:i4>
      </vt:variant>
      <vt:variant>
        <vt:lpwstr/>
      </vt:variant>
      <vt:variant>
        <vt:lpwstr>_Toc377714843</vt:lpwstr>
      </vt:variant>
      <vt:variant>
        <vt:i4>1507389</vt:i4>
      </vt:variant>
      <vt:variant>
        <vt:i4>293</vt:i4>
      </vt:variant>
      <vt:variant>
        <vt:i4>0</vt:i4>
      </vt:variant>
      <vt:variant>
        <vt:i4>5</vt:i4>
      </vt:variant>
      <vt:variant>
        <vt:lpwstr/>
      </vt:variant>
      <vt:variant>
        <vt:lpwstr>_Toc377714842</vt:lpwstr>
      </vt:variant>
      <vt:variant>
        <vt:i4>1507389</vt:i4>
      </vt:variant>
      <vt:variant>
        <vt:i4>287</vt:i4>
      </vt:variant>
      <vt:variant>
        <vt:i4>0</vt:i4>
      </vt:variant>
      <vt:variant>
        <vt:i4>5</vt:i4>
      </vt:variant>
      <vt:variant>
        <vt:lpwstr/>
      </vt:variant>
      <vt:variant>
        <vt:lpwstr>_Toc377714841</vt:lpwstr>
      </vt:variant>
      <vt:variant>
        <vt:i4>1507389</vt:i4>
      </vt:variant>
      <vt:variant>
        <vt:i4>281</vt:i4>
      </vt:variant>
      <vt:variant>
        <vt:i4>0</vt:i4>
      </vt:variant>
      <vt:variant>
        <vt:i4>5</vt:i4>
      </vt:variant>
      <vt:variant>
        <vt:lpwstr/>
      </vt:variant>
      <vt:variant>
        <vt:lpwstr>_Toc377714840</vt:lpwstr>
      </vt:variant>
      <vt:variant>
        <vt:i4>1703997</vt:i4>
      </vt:variant>
      <vt:variant>
        <vt:i4>272</vt:i4>
      </vt:variant>
      <vt:variant>
        <vt:i4>0</vt:i4>
      </vt:variant>
      <vt:variant>
        <vt:i4>5</vt:i4>
      </vt:variant>
      <vt:variant>
        <vt:lpwstr/>
      </vt:variant>
      <vt:variant>
        <vt:lpwstr>_Toc377714899</vt:lpwstr>
      </vt:variant>
      <vt:variant>
        <vt:i4>1703997</vt:i4>
      </vt:variant>
      <vt:variant>
        <vt:i4>266</vt:i4>
      </vt:variant>
      <vt:variant>
        <vt:i4>0</vt:i4>
      </vt:variant>
      <vt:variant>
        <vt:i4>5</vt:i4>
      </vt:variant>
      <vt:variant>
        <vt:lpwstr/>
      </vt:variant>
      <vt:variant>
        <vt:lpwstr>_Toc377714898</vt:lpwstr>
      </vt:variant>
      <vt:variant>
        <vt:i4>1703997</vt:i4>
      </vt:variant>
      <vt:variant>
        <vt:i4>260</vt:i4>
      </vt:variant>
      <vt:variant>
        <vt:i4>0</vt:i4>
      </vt:variant>
      <vt:variant>
        <vt:i4>5</vt:i4>
      </vt:variant>
      <vt:variant>
        <vt:lpwstr/>
      </vt:variant>
      <vt:variant>
        <vt:lpwstr>_Toc377714897</vt:lpwstr>
      </vt:variant>
      <vt:variant>
        <vt:i4>1703997</vt:i4>
      </vt:variant>
      <vt:variant>
        <vt:i4>254</vt:i4>
      </vt:variant>
      <vt:variant>
        <vt:i4>0</vt:i4>
      </vt:variant>
      <vt:variant>
        <vt:i4>5</vt:i4>
      </vt:variant>
      <vt:variant>
        <vt:lpwstr/>
      </vt:variant>
      <vt:variant>
        <vt:lpwstr>_Toc377714896</vt:lpwstr>
      </vt:variant>
      <vt:variant>
        <vt:i4>1703997</vt:i4>
      </vt:variant>
      <vt:variant>
        <vt:i4>248</vt:i4>
      </vt:variant>
      <vt:variant>
        <vt:i4>0</vt:i4>
      </vt:variant>
      <vt:variant>
        <vt:i4>5</vt:i4>
      </vt:variant>
      <vt:variant>
        <vt:lpwstr/>
      </vt:variant>
      <vt:variant>
        <vt:lpwstr>_Toc377714895</vt:lpwstr>
      </vt:variant>
      <vt:variant>
        <vt:i4>1703997</vt:i4>
      </vt:variant>
      <vt:variant>
        <vt:i4>242</vt:i4>
      </vt:variant>
      <vt:variant>
        <vt:i4>0</vt:i4>
      </vt:variant>
      <vt:variant>
        <vt:i4>5</vt:i4>
      </vt:variant>
      <vt:variant>
        <vt:lpwstr/>
      </vt:variant>
      <vt:variant>
        <vt:lpwstr>_Toc377714894</vt:lpwstr>
      </vt:variant>
      <vt:variant>
        <vt:i4>1703997</vt:i4>
      </vt:variant>
      <vt:variant>
        <vt:i4>236</vt:i4>
      </vt:variant>
      <vt:variant>
        <vt:i4>0</vt:i4>
      </vt:variant>
      <vt:variant>
        <vt:i4>5</vt:i4>
      </vt:variant>
      <vt:variant>
        <vt:lpwstr/>
      </vt:variant>
      <vt:variant>
        <vt:lpwstr>_Toc377714893</vt:lpwstr>
      </vt:variant>
      <vt:variant>
        <vt:i4>1703997</vt:i4>
      </vt:variant>
      <vt:variant>
        <vt:i4>230</vt:i4>
      </vt:variant>
      <vt:variant>
        <vt:i4>0</vt:i4>
      </vt:variant>
      <vt:variant>
        <vt:i4>5</vt:i4>
      </vt:variant>
      <vt:variant>
        <vt:lpwstr/>
      </vt:variant>
      <vt:variant>
        <vt:lpwstr>_Toc377714892</vt:lpwstr>
      </vt:variant>
      <vt:variant>
        <vt:i4>1703997</vt:i4>
      </vt:variant>
      <vt:variant>
        <vt:i4>224</vt:i4>
      </vt:variant>
      <vt:variant>
        <vt:i4>0</vt:i4>
      </vt:variant>
      <vt:variant>
        <vt:i4>5</vt:i4>
      </vt:variant>
      <vt:variant>
        <vt:lpwstr/>
      </vt:variant>
      <vt:variant>
        <vt:lpwstr>_Toc377714891</vt:lpwstr>
      </vt:variant>
      <vt:variant>
        <vt:i4>1703997</vt:i4>
      </vt:variant>
      <vt:variant>
        <vt:i4>218</vt:i4>
      </vt:variant>
      <vt:variant>
        <vt:i4>0</vt:i4>
      </vt:variant>
      <vt:variant>
        <vt:i4>5</vt:i4>
      </vt:variant>
      <vt:variant>
        <vt:lpwstr/>
      </vt:variant>
      <vt:variant>
        <vt:lpwstr>_Toc377714890</vt:lpwstr>
      </vt:variant>
      <vt:variant>
        <vt:i4>1769533</vt:i4>
      </vt:variant>
      <vt:variant>
        <vt:i4>212</vt:i4>
      </vt:variant>
      <vt:variant>
        <vt:i4>0</vt:i4>
      </vt:variant>
      <vt:variant>
        <vt:i4>5</vt:i4>
      </vt:variant>
      <vt:variant>
        <vt:lpwstr/>
      </vt:variant>
      <vt:variant>
        <vt:lpwstr>_Toc377714889</vt:lpwstr>
      </vt:variant>
      <vt:variant>
        <vt:i4>1769533</vt:i4>
      </vt:variant>
      <vt:variant>
        <vt:i4>206</vt:i4>
      </vt:variant>
      <vt:variant>
        <vt:i4>0</vt:i4>
      </vt:variant>
      <vt:variant>
        <vt:i4>5</vt:i4>
      </vt:variant>
      <vt:variant>
        <vt:lpwstr/>
      </vt:variant>
      <vt:variant>
        <vt:lpwstr>_Toc377714888</vt:lpwstr>
      </vt:variant>
      <vt:variant>
        <vt:i4>1769533</vt:i4>
      </vt:variant>
      <vt:variant>
        <vt:i4>200</vt:i4>
      </vt:variant>
      <vt:variant>
        <vt:i4>0</vt:i4>
      </vt:variant>
      <vt:variant>
        <vt:i4>5</vt:i4>
      </vt:variant>
      <vt:variant>
        <vt:lpwstr/>
      </vt:variant>
      <vt:variant>
        <vt:lpwstr>_Toc377714887</vt:lpwstr>
      </vt:variant>
      <vt:variant>
        <vt:i4>1769533</vt:i4>
      </vt:variant>
      <vt:variant>
        <vt:i4>194</vt:i4>
      </vt:variant>
      <vt:variant>
        <vt:i4>0</vt:i4>
      </vt:variant>
      <vt:variant>
        <vt:i4>5</vt:i4>
      </vt:variant>
      <vt:variant>
        <vt:lpwstr/>
      </vt:variant>
      <vt:variant>
        <vt:lpwstr>_Toc377714886</vt:lpwstr>
      </vt:variant>
      <vt:variant>
        <vt:i4>1769533</vt:i4>
      </vt:variant>
      <vt:variant>
        <vt:i4>188</vt:i4>
      </vt:variant>
      <vt:variant>
        <vt:i4>0</vt:i4>
      </vt:variant>
      <vt:variant>
        <vt:i4>5</vt:i4>
      </vt:variant>
      <vt:variant>
        <vt:lpwstr/>
      </vt:variant>
      <vt:variant>
        <vt:lpwstr>_Toc377714885</vt:lpwstr>
      </vt:variant>
      <vt:variant>
        <vt:i4>1769533</vt:i4>
      </vt:variant>
      <vt:variant>
        <vt:i4>182</vt:i4>
      </vt:variant>
      <vt:variant>
        <vt:i4>0</vt:i4>
      </vt:variant>
      <vt:variant>
        <vt:i4>5</vt:i4>
      </vt:variant>
      <vt:variant>
        <vt:lpwstr/>
      </vt:variant>
      <vt:variant>
        <vt:lpwstr>_Toc377714884</vt:lpwstr>
      </vt:variant>
      <vt:variant>
        <vt:i4>1769533</vt:i4>
      </vt:variant>
      <vt:variant>
        <vt:i4>176</vt:i4>
      </vt:variant>
      <vt:variant>
        <vt:i4>0</vt:i4>
      </vt:variant>
      <vt:variant>
        <vt:i4>5</vt:i4>
      </vt:variant>
      <vt:variant>
        <vt:lpwstr/>
      </vt:variant>
      <vt:variant>
        <vt:lpwstr>_Toc377714883</vt:lpwstr>
      </vt:variant>
      <vt:variant>
        <vt:i4>1769533</vt:i4>
      </vt:variant>
      <vt:variant>
        <vt:i4>170</vt:i4>
      </vt:variant>
      <vt:variant>
        <vt:i4>0</vt:i4>
      </vt:variant>
      <vt:variant>
        <vt:i4>5</vt:i4>
      </vt:variant>
      <vt:variant>
        <vt:lpwstr/>
      </vt:variant>
      <vt:variant>
        <vt:lpwstr>_Toc377714882</vt:lpwstr>
      </vt:variant>
      <vt:variant>
        <vt:i4>1769533</vt:i4>
      </vt:variant>
      <vt:variant>
        <vt:i4>164</vt:i4>
      </vt:variant>
      <vt:variant>
        <vt:i4>0</vt:i4>
      </vt:variant>
      <vt:variant>
        <vt:i4>5</vt:i4>
      </vt:variant>
      <vt:variant>
        <vt:lpwstr/>
      </vt:variant>
      <vt:variant>
        <vt:lpwstr>_Toc377714881</vt:lpwstr>
      </vt:variant>
      <vt:variant>
        <vt:i4>1769533</vt:i4>
      </vt:variant>
      <vt:variant>
        <vt:i4>158</vt:i4>
      </vt:variant>
      <vt:variant>
        <vt:i4>0</vt:i4>
      </vt:variant>
      <vt:variant>
        <vt:i4>5</vt:i4>
      </vt:variant>
      <vt:variant>
        <vt:lpwstr/>
      </vt:variant>
      <vt:variant>
        <vt:lpwstr>_Toc377714880</vt:lpwstr>
      </vt:variant>
      <vt:variant>
        <vt:i4>1310781</vt:i4>
      </vt:variant>
      <vt:variant>
        <vt:i4>152</vt:i4>
      </vt:variant>
      <vt:variant>
        <vt:i4>0</vt:i4>
      </vt:variant>
      <vt:variant>
        <vt:i4>5</vt:i4>
      </vt:variant>
      <vt:variant>
        <vt:lpwstr/>
      </vt:variant>
      <vt:variant>
        <vt:lpwstr>_Toc377714879</vt:lpwstr>
      </vt:variant>
      <vt:variant>
        <vt:i4>1310781</vt:i4>
      </vt:variant>
      <vt:variant>
        <vt:i4>146</vt:i4>
      </vt:variant>
      <vt:variant>
        <vt:i4>0</vt:i4>
      </vt:variant>
      <vt:variant>
        <vt:i4>5</vt:i4>
      </vt:variant>
      <vt:variant>
        <vt:lpwstr/>
      </vt:variant>
      <vt:variant>
        <vt:lpwstr>_Toc377714878</vt:lpwstr>
      </vt:variant>
      <vt:variant>
        <vt:i4>1310781</vt:i4>
      </vt:variant>
      <vt:variant>
        <vt:i4>140</vt:i4>
      </vt:variant>
      <vt:variant>
        <vt:i4>0</vt:i4>
      </vt:variant>
      <vt:variant>
        <vt:i4>5</vt:i4>
      </vt:variant>
      <vt:variant>
        <vt:lpwstr/>
      </vt:variant>
      <vt:variant>
        <vt:lpwstr>_Toc377714877</vt:lpwstr>
      </vt:variant>
      <vt:variant>
        <vt:i4>1310781</vt:i4>
      </vt:variant>
      <vt:variant>
        <vt:i4>134</vt:i4>
      </vt:variant>
      <vt:variant>
        <vt:i4>0</vt:i4>
      </vt:variant>
      <vt:variant>
        <vt:i4>5</vt:i4>
      </vt:variant>
      <vt:variant>
        <vt:lpwstr/>
      </vt:variant>
      <vt:variant>
        <vt:lpwstr>_Toc377714876</vt:lpwstr>
      </vt:variant>
      <vt:variant>
        <vt:i4>1310781</vt:i4>
      </vt:variant>
      <vt:variant>
        <vt:i4>128</vt:i4>
      </vt:variant>
      <vt:variant>
        <vt:i4>0</vt:i4>
      </vt:variant>
      <vt:variant>
        <vt:i4>5</vt:i4>
      </vt:variant>
      <vt:variant>
        <vt:lpwstr/>
      </vt:variant>
      <vt:variant>
        <vt:lpwstr>_Toc377714875</vt:lpwstr>
      </vt:variant>
      <vt:variant>
        <vt:i4>1310781</vt:i4>
      </vt:variant>
      <vt:variant>
        <vt:i4>122</vt:i4>
      </vt:variant>
      <vt:variant>
        <vt:i4>0</vt:i4>
      </vt:variant>
      <vt:variant>
        <vt:i4>5</vt:i4>
      </vt:variant>
      <vt:variant>
        <vt:lpwstr/>
      </vt:variant>
      <vt:variant>
        <vt:lpwstr>_Toc377714874</vt:lpwstr>
      </vt:variant>
      <vt:variant>
        <vt:i4>1310781</vt:i4>
      </vt:variant>
      <vt:variant>
        <vt:i4>116</vt:i4>
      </vt:variant>
      <vt:variant>
        <vt:i4>0</vt:i4>
      </vt:variant>
      <vt:variant>
        <vt:i4>5</vt:i4>
      </vt:variant>
      <vt:variant>
        <vt:lpwstr/>
      </vt:variant>
      <vt:variant>
        <vt:lpwstr>_Toc377714873</vt:lpwstr>
      </vt:variant>
      <vt:variant>
        <vt:i4>1310781</vt:i4>
      </vt:variant>
      <vt:variant>
        <vt:i4>110</vt:i4>
      </vt:variant>
      <vt:variant>
        <vt:i4>0</vt:i4>
      </vt:variant>
      <vt:variant>
        <vt:i4>5</vt:i4>
      </vt:variant>
      <vt:variant>
        <vt:lpwstr/>
      </vt:variant>
      <vt:variant>
        <vt:lpwstr>_Toc377714872</vt:lpwstr>
      </vt:variant>
      <vt:variant>
        <vt:i4>1310781</vt:i4>
      </vt:variant>
      <vt:variant>
        <vt:i4>104</vt:i4>
      </vt:variant>
      <vt:variant>
        <vt:i4>0</vt:i4>
      </vt:variant>
      <vt:variant>
        <vt:i4>5</vt:i4>
      </vt:variant>
      <vt:variant>
        <vt:lpwstr/>
      </vt:variant>
      <vt:variant>
        <vt:lpwstr>_Toc377714871</vt:lpwstr>
      </vt:variant>
      <vt:variant>
        <vt:i4>1310781</vt:i4>
      </vt:variant>
      <vt:variant>
        <vt:i4>98</vt:i4>
      </vt:variant>
      <vt:variant>
        <vt:i4>0</vt:i4>
      </vt:variant>
      <vt:variant>
        <vt:i4>5</vt:i4>
      </vt:variant>
      <vt:variant>
        <vt:lpwstr/>
      </vt:variant>
      <vt:variant>
        <vt:lpwstr>_Toc377714870</vt:lpwstr>
      </vt:variant>
      <vt:variant>
        <vt:i4>1376317</vt:i4>
      </vt:variant>
      <vt:variant>
        <vt:i4>92</vt:i4>
      </vt:variant>
      <vt:variant>
        <vt:i4>0</vt:i4>
      </vt:variant>
      <vt:variant>
        <vt:i4>5</vt:i4>
      </vt:variant>
      <vt:variant>
        <vt:lpwstr/>
      </vt:variant>
      <vt:variant>
        <vt:lpwstr>_Toc377714869</vt:lpwstr>
      </vt:variant>
      <vt:variant>
        <vt:i4>1376317</vt:i4>
      </vt:variant>
      <vt:variant>
        <vt:i4>86</vt:i4>
      </vt:variant>
      <vt:variant>
        <vt:i4>0</vt:i4>
      </vt:variant>
      <vt:variant>
        <vt:i4>5</vt:i4>
      </vt:variant>
      <vt:variant>
        <vt:lpwstr/>
      </vt:variant>
      <vt:variant>
        <vt:lpwstr>_Toc377714868</vt:lpwstr>
      </vt:variant>
      <vt:variant>
        <vt:i4>1376317</vt:i4>
      </vt:variant>
      <vt:variant>
        <vt:i4>80</vt:i4>
      </vt:variant>
      <vt:variant>
        <vt:i4>0</vt:i4>
      </vt:variant>
      <vt:variant>
        <vt:i4>5</vt:i4>
      </vt:variant>
      <vt:variant>
        <vt:lpwstr/>
      </vt:variant>
      <vt:variant>
        <vt:lpwstr>_Toc377714867</vt:lpwstr>
      </vt:variant>
      <vt:variant>
        <vt:i4>1376317</vt:i4>
      </vt:variant>
      <vt:variant>
        <vt:i4>74</vt:i4>
      </vt:variant>
      <vt:variant>
        <vt:i4>0</vt:i4>
      </vt:variant>
      <vt:variant>
        <vt:i4>5</vt:i4>
      </vt:variant>
      <vt:variant>
        <vt:lpwstr/>
      </vt:variant>
      <vt:variant>
        <vt:lpwstr>_Toc377714866</vt:lpwstr>
      </vt:variant>
      <vt:variant>
        <vt:i4>1376317</vt:i4>
      </vt:variant>
      <vt:variant>
        <vt:i4>68</vt:i4>
      </vt:variant>
      <vt:variant>
        <vt:i4>0</vt:i4>
      </vt:variant>
      <vt:variant>
        <vt:i4>5</vt:i4>
      </vt:variant>
      <vt:variant>
        <vt:lpwstr/>
      </vt:variant>
      <vt:variant>
        <vt:lpwstr>_Toc377714865</vt:lpwstr>
      </vt:variant>
      <vt:variant>
        <vt:i4>1376317</vt:i4>
      </vt:variant>
      <vt:variant>
        <vt:i4>62</vt:i4>
      </vt:variant>
      <vt:variant>
        <vt:i4>0</vt:i4>
      </vt:variant>
      <vt:variant>
        <vt:i4>5</vt:i4>
      </vt:variant>
      <vt:variant>
        <vt:lpwstr/>
      </vt:variant>
      <vt:variant>
        <vt:lpwstr>_Toc377714864</vt:lpwstr>
      </vt:variant>
      <vt:variant>
        <vt:i4>1376317</vt:i4>
      </vt:variant>
      <vt:variant>
        <vt:i4>56</vt:i4>
      </vt:variant>
      <vt:variant>
        <vt:i4>0</vt:i4>
      </vt:variant>
      <vt:variant>
        <vt:i4>5</vt:i4>
      </vt:variant>
      <vt:variant>
        <vt:lpwstr/>
      </vt:variant>
      <vt:variant>
        <vt:lpwstr>_Toc377714863</vt:lpwstr>
      </vt:variant>
      <vt:variant>
        <vt:i4>1376317</vt:i4>
      </vt:variant>
      <vt:variant>
        <vt:i4>50</vt:i4>
      </vt:variant>
      <vt:variant>
        <vt:i4>0</vt:i4>
      </vt:variant>
      <vt:variant>
        <vt:i4>5</vt:i4>
      </vt:variant>
      <vt:variant>
        <vt:lpwstr/>
      </vt:variant>
      <vt:variant>
        <vt:lpwstr>_Toc377714862</vt:lpwstr>
      </vt:variant>
      <vt:variant>
        <vt:i4>1376317</vt:i4>
      </vt:variant>
      <vt:variant>
        <vt:i4>44</vt:i4>
      </vt:variant>
      <vt:variant>
        <vt:i4>0</vt:i4>
      </vt:variant>
      <vt:variant>
        <vt:i4>5</vt:i4>
      </vt:variant>
      <vt:variant>
        <vt:lpwstr/>
      </vt:variant>
      <vt:variant>
        <vt:lpwstr>_Toc377714861</vt:lpwstr>
      </vt:variant>
      <vt:variant>
        <vt:i4>1376317</vt:i4>
      </vt:variant>
      <vt:variant>
        <vt:i4>38</vt:i4>
      </vt:variant>
      <vt:variant>
        <vt:i4>0</vt:i4>
      </vt:variant>
      <vt:variant>
        <vt:i4>5</vt:i4>
      </vt:variant>
      <vt:variant>
        <vt:lpwstr/>
      </vt:variant>
      <vt:variant>
        <vt:lpwstr>_Toc377714860</vt:lpwstr>
      </vt:variant>
      <vt:variant>
        <vt:i4>1441853</vt:i4>
      </vt:variant>
      <vt:variant>
        <vt:i4>32</vt:i4>
      </vt:variant>
      <vt:variant>
        <vt:i4>0</vt:i4>
      </vt:variant>
      <vt:variant>
        <vt:i4>5</vt:i4>
      </vt:variant>
      <vt:variant>
        <vt:lpwstr/>
      </vt:variant>
      <vt:variant>
        <vt:lpwstr>_Toc377714859</vt:lpwstr>
      </vt:variant>
      <vt:variant>
        <vt:i4>1441853</vt:i4>
      </vt:variant>
      <vt:variant>
        <vt:i4>26</vt:i4>
      </vt:variant>
      <vt:variant>
        <vt:i4>0</vt:i4>
      </vt:variant>
      <vt:variant>
        <vt:i4>5</vt:i4>
      </vt:variant>
      <vt:variant>
        <vt:lpwstr/>
      </vt:variant>
      <vt:variant>
        <vt:lpwstr>_Toc377714858</vt:lpwstr>
      </vt:variant>
      <vt:variant>
        <vt:i4>1441853</vt:i4>
      </vt:variant>
      <vt:variant>
        <vt:i4>20</vt:i4>
      </vt:variant>
      <vt:variant>
        <vt:i4>0</vt:i4>
      </vt:variant>
      <vt:variant>
        <vt:i4>5</vt:i4>
      </vt:variant>
      <vt:variant>
        <vt:lpwstr/>
      </vt:variant>
      <vt:variant>
        <vt:lpwstr>_Toc377714857</vt:lpwstr>
      </vt:variant>
      <vt:variant>
        <vt:i4>1441853</vt:i4>
      </vt:variant>
      <vt:variant>
        <vt:i4>14</vt:i4>
      </vt:variant>
      <vt:variant>
        <vt:i4>0</vt:i4>
      </vt:variant>
      <vt:variant>
        <vt:i4>5</vt:i4>
      </vt:variant>
      <vt:variant>
        <vt:lpwstr/>
      </vt:variant>
      <vt:variant>
        <vt:lpwstr>_Toc377714856</vt:lpwstr>
      </vt:variant>
      <vt:variant>
        <vt:i4>852069</vt:i4>
      </vt:variant>
      <vt:variant>
        <vt:i4>9</vt:i4>
      </vt:variant>
      <vt:variant>
        <vt:i4>0</vt:i4>
      </vt:variant>
      <vt:variant>
        <vt:i4>5</vt:i4>
      </vt:variant>
      <vt:variant>
        <vt:lpwstr>mailto:austroads@austroads.com.au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Austroads Report</dc:title>
  <dc:subject/>
  <dc:creator>Judi Sorbie</dc:creator>
  <cp:keywords/>
  <cp:lastModifiedBy>Palmer, Michael</cp:lastModifiedBy>
  <cp:revision>3</cp:revision>
  <cp:lastPrinted>2015-02-18T05:16:00Z</cp:lastPrinted>
  <dcterms:created xsi:type="dcterms:W3CDTF">2025-03-27T00:30:00Z</dcterms:created>
  <dcterms:modified xsi:type="dcterms:W3CDTF">2025-03-27T00:35:00Z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author">
    <vt:lpwstr>Peter Eady, Clarissa Han and James Luk</vt:lpwstr>
  </property>
  <property fmtid="{D5CDD505-2E9C-101B-9397-08002B2CF9AE}" pid="3" name="a_project_number">
    <vt:lpwstr>RETP7047</vt:lpwstr>
  </property>
  <property fmtid="{D5CDD505-2E9C-101B-9397-08002B2CF9AE}" pid="4" name="a_client">
    <vt:lpwstr> </vt:lpwstr>
  </property>
  <property fmtid="{D5CDD505-2E9C-101B-9397-08002B2CF9AE}" pid="5" name="a_cic">
    <vt:lpwstr> </vt:lpwstr>
  </property>
  <property fmtid="{D5CDD505-2E9C-101B-9397-08002B2CF9AE}" pid="6" name="a_report_type">
    <vt:lpwstr> </vt:lpwstr>
  </property>
  <property fmtid="{D5CDD505-2E9C-101B-9397-08002B2CF9AE}" pid="7" name="a_report_date">
    <vt:lpwstr> </vt:lpwstr>
  </property>
  <property fmtid="{D5CDD505-2E9C-101B-9397-08002B2CF9AE}" pid="8" name="a_title">
    <vt:lpwstr>Guide to Traffic Management – Part 5: Road Management</vt:lpwstr>
  </property>
  <property fmtid="{D5CDD505-2E9C-101B-9397-08002B2CF9AE}" pid="9" name="a_austroads_program_manager">
    <vt:lpwstr>Gary Liddle</vt:lpwstr>
  </property>
  <property fmtid="{D5CDD505-2E9C-101B-9397-08002B2CF9AE}" pid="10" name="a_austraods_publication_number">
    <vt:lpwstr> </vt:lpwstr>
  </property>
  <property fmtid="{D5CDD505-2E9C-101B-9397-08002B2CF9AE}" pid="11" name="a_ARRB_Project_Leader">
    <vt:lpwstr>David Bennett</vt:lpwstr>
  </property>
  <property fmtid="{D5CDD505-2E9C-101B-9397-08002B2CF9AE}" pid="12" name="a_ARRB_Quality_Manager">
    <vt:lpwstr>Paul Bennett</vt:lpwstr>
  </property>
  <property fmtid="{D5CDD505-2E9C-101B-9397-08002B2CF9AE}" pid="13" name="a_Document_type">
    <vt:lpwstr> </vt:lpwstr>
  </property>
  <property fmtid="{D5CDD505-2E9C-101B-9397-08002B2CF9AE}" pid="14" name="a_Comment_approval">
    <vt:lpwstr> </vt:lpwstr>
  </property>
  <property fmtid="{D5CDD505-2E9C-101B-9397-08002B2CF9AE}" pid="15" name="a_austroads_project_number">
    <vt:lpwstr>NT1796</vt:lpwstr>
  </property>
  <property fmtid="{D5CDD505-2E9C-101B-9397-08002B2CF9AE}" pid="16" name="a_report_month">
    <vt:lpwstr>January</vt:lpwstr>
  </property>
  <property fmtid="{D5CDD505-2E9C-101B-9397-08002B2CF9AE}" pid="17" name="a_report_year">
    <vt:lpwstr>2014</vt:lpwstr>
  </property>
  <property fmtid="{D5CDD505-2E9C-101B-9397-08002B2CF9AE}" pid="18" name="a_total_pages">
    <vt:lpwstr>71</vt:lpwstr>
  </property>
  <property fmtid="{D5CDD505-2E9C-101B-9397-08002B2CF9AE}" pid="19" name="a_austroads_project_manager">
    <vt:lpwstr>Gordon Farrelly</vt:lpwstr>
  </property>
  <property fmtid="{D5CDD505-2E9C-101B-9397-08002B2CF9AE}" pid="20" name="a_edited">
    <vt:lpwstr>true</vt:lpwstr>
  </property>
</Properties>
</file>