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7FE94CC0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896E5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F9916CC" w14:textId="5BC5392B" w:rsidR="0018144B" w:rsidRPr="0018144B" w:rsidRDefault="00896E50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June</w:t>
                            </w:r>
                            <w:r w:rsidR="001B378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S1PAIAAHkEAAAOAAAAZHJzL2Uyb0RvYy54bWysVN9v2jAQfp+0/8Hy+wihlJaIULFWTJNQ&#10;WwmqPhvHhmi2z7MNSffX7+wEiro9TXtxzr7vfn53md21WpGjcL4GU9J8MKREGA5VbXYlfdksv9xS&#10;4gMzFVNgREnfhKd388+fZo0txAj2oCrhCDoxvmhsSfch2CLLPN8LzfwArDColOA0C3h1u6xyrEHv&#10;WmWj4XCSNeAq64AL7/H1oVPSefIvpeDhSUovAlElxdxCOl06t/HM5jNW7Byz+5r3abB/yEKz2mDQ&#10;s6sHFhg5uPoPV7rmDjzIMOCgM5Cy5iLVgNXkww/VrPfMilQLNsfbc5v8/3PLH4/PjtRVSSeUGKaR&#10;oo1oA/kKLZnE7jTWFwhaW4SFFp+R5VSptyvgPzxCsgtMZ+ARHbvRSqfjF+skaIgEvJ2bHqNwfLya&#10;5qPbG1Rx1OU5dmGaaMneza3z4ZsATaJQUoesphTYceVDTIAVJ0iMZmBZK5WYVYY0WNrV9TAZnDVo&#10;oUzEijQjvZtYR5d6lEK7bfsGbKF6w/oddPPjLV/WmMqK+fDMHA4Mpo9LEJ7wkAowJPQSJXtwv/72&#10;HvHII2opaXAAS+p/HpgTlKjvBhme5uNxnNh0GV/fjPDiLjXbS4056HvAGc9x3SxPYsQHdRKlA/2K&#10;u7KIUVHFDMfYJQ0n8T50a4G7xsVikUA4o5aFlVlbfqI9NnrTvjJnezYCEvkIp1FlxQdSOmxHy+IQ&#10;QNaJsdjgrqv9/OB8JyL7XYwLdHlPqPc/xvw3AAAA//8DAFBLAwQUAAYACAAAACEAofEBKd8AAAAH&#10;AQAADwAAAGRycy9kb3ducmV2LnhtbEyPQUvDQBSE74L/YXkFb+0mkYYQsyklUATRQ2sv3l6y2yQ0&#10;+zZmt2301/s86XGYYeabYjPbQVzN5HtHCuJVBMJQ43RPrYLj+26ZgfABSePgyCj4Mh425f1dgbl2&#10;N9qb6yG0gkvI56igC2HMpfRNZyz6lRsNsXdyk8XAcmqlnvDG5XaQSRSl0mJPvNDhaKrONOfDxSp4&#10;qXZvuK8Tm30P1fPraTt+Hj/WSj0s5u0TiGDm8BeGX3xGh5KZanch7cWggI8EBcvsEQS7aZwmIGqO&#10;pesYZFnI//zlDwAAAP//AwBQSwECLQAUAAYACAAAACEAtoM4kv4AAADhAQAAEwAAAAAAAAAAAAAA&#10;AAAAAAAAW0NvbnRlbnRfVHlwZXNdLnhtbFBLAQItABQABgAIAAAAIQA4/SH/1gAAAJQBAAALAAAA&#10;AAAAAAAAAAAAAC8BAABfcmVscy8ucmVsc1BLAQItABQABgAIAAAAIQAW+/S1PAIAAHkEAAAOAAAA&#10;AAAAAAAAAAAAAC4CAABkcnMvZTJvRG9jLnhtbFBLAQItABQABgAIAAAAIQCh8QEp3wAAAAcBAAAP&#10;AAAAAAAAAAAAAAAAAJYEAABkcnMvZG93bnJldi54bWxQSwUGAAAAAAQABADzAAAAogUAAAAA&#10;" filled="f" stroked="f" strokeweight=".5pt">
                <v:textbox>
                  <w:txbxContent>
                    <w:p w14:paraId="59744727" w14:textId="7FE94CC0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896E5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14:paraId="3F9916CC" w14:textId="5BC5392B" w:rsidR="0018144B" w:rsidRPr="0018144B" w:rsidRDefault="00896E50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June</w:t>
                      </w:r>
                      <w:r w:rsidR="001B378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2022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Default="00957099" w:rsidP="00F546AF">
      <w:pPr>
        <w:spacing w:line="240" w:lineRule="auto"/>
        <w:rPr>
          <w:rFonts w:ascii="Gill Sans MT" w:hAnsi="Gill Sans MT"/>
          <w:color w:val="44546A" w:themeColor="text2"/>
          <w:sz w:val="40"/>
          <w:szCs w:val="40"/>
        </w:rPr>
      </w:pPr>
    </w:p>
    <w:p w14:paraId="77F1330F" w14:textId="38C86538" w:rsidR="00957099" w:rsidRPr="00957099" w:rsidRDefault="00957099" w:rsidP="00F546AF">
      <w:pPr>
        <w:spacing w:line="240" w:lineRule="auto"/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183A22DD" w14:textId="518E8365" w:rsidR="00726A37" w:rsidRDefault="00726A37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New taxi driver grant</w:t>
      </w:r>
    </w:p>
    <w:p w14:paraId="6EDD4E0E" w14:textId="6B6FEE8D" w:rsidR="0037621A" w:rsidRDefault="0037621A" w:rsidP="0037621A">
      <w:pPr>
        <w:rPr>
          <w:rFonts w:ascii="Arial" w:hAnsi="Arial" w:cs="Arial"/>
          <w:szCs w:val="21"/>
        </w:rPr>
      </w:pPr>
      <w:r w:rsidRPr="0037621A">
        <w:rPr>
          <w:rFonts w:ascii="Arial" w:hAnsi="Arial" w:cs="Arial"/>
          <w:szCs w:val="21"/>
        </w:rPr>
        <w:t>The second round of the New Taxi Drivers' Program commence</w:t>
      </w:r>
      <w:r w:rsidR="004463D0">
        <w:rPr>
          <w:rFonts w:ascii="Arial" w:hAnsi="Arial" w:cs="Arial"/>
          <w:szCs w:val="21"/>
        </w:rPr>
        <w:t>d on 1 June 2022</w:t>
      </w:r>
      <w:r w:rsidRPr="0037621A">
        <w:rPr>
          <w:rFonts w:ascii="Arial" w:hAnsi="Arial" w:cs="Arial"/>
          <w:szCs w:val="21"/>
        </w:rPr>
        <w:t>.</w:t>
      </w:r>
    </w:p>
    <w:p w14:paraId="46416045" w14:textId="6352F399" w:rsidR="0037621A" w:rsidRDefault="00F546AF" w:rsidP="0037621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Applications for grants</w:t>
      </w:r>
      <w:r w:rsidR="0037621A" w:rsidRPr="0037621A">
        <w:rPr>
          <w:rFonts w:ascii="Arial" w:hAnsi="Arial" w:cs="Arial"/>
          <w:szCs w:val="21"/>
        </w:rPr>
        <w:t xml:space="preserve"> of up to $600 per new driver are </w:t>
      </w:r>
      <w:r>
        <w:rPr>
          <w:rFonts w:ascii="Arial" w:hAnsi="Arial" w:cs="Arial"/>
          <w:szCs w:val="21"/>
        </w:rPr>
        <w:t>open</w:t>
      </w:r>
      <w:r w:rsidRPr="0037621A">
        <w:rPr>
          <w:rFonts w:ascii="Arial" w:hAnsi="Arial" w:cs="Arial"/>
          <w:szCs w:val="21"/>
        </w:rPr>
        <w:t xml:space="preserve"> </w:t>
      </w:r>
      <w:r w:rsidR="0037621A" w:rsidRPr="0037621A">
        <w:rPr>
          <w:rFonts w:ascii="Arial" w:hAnsi="Arial" w:cs="Arial"/>
          <w:szCs w:val="21"/>
        </w:rPr>
        <w:t>from 1 June 2022 to 22 June 2022 to help taxi operators and networks recruit new drivers by covering the cost of driver training and authorisation.</w:t>
      </w:r>
    </w:p>
    <w:p w14:paraId="0B7100BD" w14:textId="09360E75" w:rsidR="0037621A" w:rsidRPr="0037621A" w:rsidRDefault="0037621A" w:rsidP="0037621A">
      <w:pPr>
        <w:rPr>
          <w:rFonts w:ascii="Arial" w:eastAsia="Times New Roman" w:hAnsi="Arial" w:cs="Arial"/>
          <w:color w:val="1F497D"/>
        </w:rPr>
      </w:pPr>
      <w:r w:rsidRPr="0037621A">
        <w:rPr>
          <w:rFonts w:ascii="Arial" w:hAnsi="Arial" w:cs="Arial"/>
          <w:szCs w:val="21"/>
        </w:rPr>
        <w:t>Taxi operators and networks can find the program eligibility, guidelines and information on how to apply for the payments at</w:t>
      </w:r>
      <w:r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hyperlink r:id="rId10" w:history="1">
        <w:r w:rsidRPr="0037621A">
          <w:rPr>
            <w:rStyle w:val="Hyperlink"/>
            <w:rFonts w:ascii="Arial" w:eastAsia="Times New Roman" w:hAnsi="Arial" w:cs="Arial"/>
          </w:rPr>
          <w:t>https://stategrowthtas.smartygrants.com.au/NewTaxiDriversProgramR2</w:t>
        </w:r>
      </w:hyperlink>
    </w:p>
    <w:p w14:paraId="6DD41CC9" w14:textId="737448FB" w:rsidR="0037621A" w:rsidRDefault="0037621A" w:rsidP="0037621A">
      <w:pPr>
        <w:rPr>
          <w:rFonts w:ascii="Arial" w:eastAsia="Times New Roman" w:hAnsi="Arial" w:cs="Arial"/>
          <w:color w:val="1F497D"/>
        </w:rPr>
      </w:pPr>
      <w:r w:rsidRPr="0037621A">
        <w:rPr>
          <w:rFonts w:ascii="Arial" w:eastAsia="Times New Roman" w:hAnsi="Arial" w:cs="Arial"/>
        </w:rPr>
        <w:t xml:space="preserve">For more information contact </w:t>
      </w:r>
      <w:hyperlink r:id="rId11" w:tooltip="operator.accreditation@stategrowth.tas.gov.au" w:history="1">
        <w:r w:rsidRPr="0037621A">
          <w:rPr>
            <w:rStyle w:val="Hyperlink"/>
            <w:rFonts w:ascii="Arial" w:eastAsia="Times New Roman" w:hAnsi="Arial" w:cs="Arial"/>
          </w:rPr>
          <w:t>operator.accreditation@stategrowth.tas.gov.au</w:t>
        </w:r>
      </w:hyperlink>
    </w:p>
    <w:p w14:paraId="141A4B6E" w14:textId="73C35532" w:rsidR="001A5C01" w:rsidRDefault="00403557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Fee increase</w:t>
      </w:r>
    </w:p>
    <w:p w14:paraId="437DCB29" w14:textId="397EBB18" w:rsidR="00403557" w:rsidRPr="00A52380" w:rsidRDefault="00DE7EE3" w:rsidP="001A5C01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Fees relating to the application and issue of operator </w:t>
      </w:r>
      <w:hyperlink r:id="rId12" w:history="1">
        <w:r>
          <w:rPr>
            <w:rStyle w:val="Hyperlink"/>
            <w:rFonts w:ascii="Arial" w:hAnsi="Arial" w:cs="Arial"/>
            <w:szCs w:val="21"/>
          </w:rPr>
          <w:t>a</w:t>
        </w:r>
        <w:r w:rsidR="00A52380" w:rsidRPr="00726A37">
          <w:rPr>
            <w:rStyle w:val="Hyperlink"/>
            <w:rFonts w:ascii="Arial" w:hAnsi="Arial" w:cs="Arial"/>
            <w:szCs w:val="21"/>
          </w:rPr>
          <w:t>ccreditation and public passenger vehicle licence</w:t>
        </w:r>
        <w:r>
          <w:rPr>
            <w:rStyle w:val="Hyperlink"/>
            <w:rFonts w:ascii="Arial" w:hAnsi="Arial" w:cs="Arial"/>
            <w:szCs w:val="21"/>
          </w:rPr>
          <w:t>s</w:t>
        </w:r>
      </w:hyperlink>
      <w:r w:rsidR="006A77AD">
        <w:rPr>
          <w:rFonts w:ascii="Arial" w:hAnsi="Arial" w:cs="Arial"/>
          <w:szCs w:val="21"/>
        </w:rPr>
        <w:t xml:space="preserve"> will increase</w:t>
      </w:r>
      <w:r w:rsidR="0040355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o</w:t>
      </w:r>
      <w:r w:rsidRPr="00DE7EE3">
        <w:rPr>
          <w:rFonts w:ascii="Arial" w:hAnsi="Arial" w:cs="Arial"/>
          <w:szCs w:val="21"/>
        </w:rPr>
        <w:t xml:space="preserve">n 1 July 2022 </w:t>
      </w:r>
      <w:r w:rsidR="00403557">
        <w:rPr>
          <w:rFonts w:ascii="Arial" w:hAnsi="Arial" w:cs="Arial"/>
          <w:szCs w:val="21"/>
        </w:rPr>
        <w:t xml:space="preserve">in accordance with the </w:t>
      </w:r>
      <w:hyperlink r:id="rId13" w:history="1">
        <w:r w:rsidR="00403557" w:rsidRPr="00403557">
          <w:rPr>
            <w:rStyle w:val="Hyperlink"/>
            <w:rFonts w:ascii="Arial" w:hAnsi="Arial" w:cs="Arial"/>
            <w:i/>
            <w:iCs/>
            <w:szCs w:val="21"/>
          </w:rPr>
          <w:t>Fee Units Act 1997</w:t>
        </w:r>
      </w:hyperlink>
      <w:r w:rsidR="00A52380">
        <w:rPr>
          <w:rFonts w:ascii="Arial" w:hAnsi="Arial" w:cs="Arial"/>
          <w:szCs w:val="21"/>
        </w:rPr>
        <w:t xml:space="preserve">.  State Growth’s </w:t>
      </w:r>
      <w:r w:rsidR="00A52380" w:rsidRPr="00726A37">
        <w:rPr>
          <w:rFonts w:ascii="Arial" w:hAnsi="Arial" w:cs="Arial"/>
          <w:szCs w:val="21"/>
        </w:rPr>
        <w:t>website</w:t>
      </w:r>
      <w:r w:rsidR="00A52380">
        <w:rPr>
          <w:rFonts w:ascii="Arial" w:hAnsi="Arial" w:cs="Arial"/>
          <w:szCs w:val="21"/>
        </w:rPr>
        <w:t xml:space="preserve"> </w:t>
      </w:r>
      <w:r w:rsidR="003414D6">
        <w:rPr>
          <w:rFonts w:ascii="Arial" w:hAnsi="Arial" w:cs="Arial"/>
          <w:szCs w:val="21"/>
        </w:rPr>
        <w:t>will be updated</w:t>
      </w:r>
      <w:r w:rsidR="00A52380">
        <w:rPr>
          <w:rFonts w:ascii="Arial" w:hAnsi="Arial" w:cs="Arial"/>
          <w:szCs w:val="21"/>
        </w:rPr>
        <w:t xml:space="preserve"> on that day</w:t>
      </w:r>
      <w:r w:rsidR="003414D6">
        <w:rPr>
          <w:rFonts w:ascii="Arial" w:hAnsi="Arial" w:cs="Arial"/>
          <w:szCs w:val="21"/>
        </w:rPr>
        <w:t>.</w:t>
      </w:r>
    </w:p>
    <w:p w14:paraId="1F9EB6B5" w14:textId="5BAE8B41" w:rsidR="008D1A2E" w:rsidRDefault="008D1A2E" w:rsidP="008D1A2E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Mask wearing rule change</w:t>
      </w:r>
    </w:p>
    <w:p w14:paraId="2C56F917" w14:textId="48525848" w:rsidR="008D1A2E" w:rsidRDefault="008D1A2E" w:rsidP="008D1A2E">
      <w:pPr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hAnsi="Arial" w:cs="Arial"/>
          <w:szCs w:val="21"/>
        </w:rPr>
        <w:t>From 18 June, masks will no longer be required in airports. From 25 June masks will not be required on public transport including taxis. For more details go to</w:t>
      </w:r>
      <w:r w:rsidR="00B771E9">
        <w:rPr>
          <w:rFonts w:ascii="Arial" w:hAnsi="Arial" w:cs="Arial"/>
          <w:szCs w:val="21"/>
        </w:rPr>
        <w:t xml:space="preserve"> </w:t>
      </w:r>
      <w:hyperlink r:id="rId14" w:history="1">
        <w:r w:rsidR="00B771E9" w:rsidRPr="00F6511C">
          <w:rPr>
            <w:rStyle w:val="Hyperlink"/>
            <w:rFonts w:ascii="Arial" w:hAnsi="Arial" w:cs="Arial"/>
            <w:szCs w:val="21"/>
          </w:rPr>
          <w:t>https://www.coronavirus.tas.gov.au</w:t>
        </w:r>
      </w:hyperlink>
      <w:r w:rsidR="00B771E9">
        <w:rPr>
          <w:rFonts w:ascii="Arial" w:hAnsi="Arial" w:cs="Arial"/>
          <w:szCs w:val="21"/>
        </w:rPr>
        <w:t xml:space="preserve"> </w:t>
      </w:r>
    </w:p>
    <w:p w14:paraId="6937B244" w14:textId="7E15FB4F" w:rsidR="007F1965" w:rsidRDefault="0055114D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Duties of drivers</w:t>
      </w:r>
    </w:p>
    <w:p w14:paraId="38B831BC" w14:textId="03FC8781" w:rsidR="006A77AD" w:rsidRDefault="006A77AD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Regulations Team has received </w:t>
      </w:r>
      <w:r w:rsidR="00BE131B">
        <w:rPr>
          <w:rFonts w:ascii="Arial" w:hAnsi="Arial" w:cs="Arial"/>
          <w:szCs w:val="21"/>
        </w:rPr>
        <w:t>reports of</w:t>
      </w:r>
      <w:r>
        <w:rPr>
          <w:rFonts w:ascii="Arial" w:hAnsi="Arial" w:cs="Arial"/>
          <w:szCs w:val="21"/>
        </w:rPr>
        <w:t xml:space="preserve"> taxi drivers refusing to </w:t>
      </w:r>
      <w:r w:rsidR="003414D6">
        <w:rPr>
          <w:rFonts w:ascii="Arial" w:hAnsi="Arial" w:cs="Arial"/>
          <w:szCs w:val="21"/>
        </w:rPr>
        <w:t>accept a hiring when the taxi is in taxi zone (rank).</w:t>
      </w:r>
    </w:p>
    <w:p w14:paraId="3C942BC7" w14:textId="177E2051" w:rsidR="005707A7" w:rsidRDefault="005707A7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Unless a driver believes </w:t>
      </w:r>
      <w:r w:rsidR="00F546AF">
        <w:rPr>
          <w:rFonts w:ascii="Arial" w:hAnsi="Arial" w:cs="Arial"/>
          <w:szCs w:val="21"/>
        </w:rPr>
        <w:t>the passenger is unable to pay</w:t>
      </w:r>
      <w:r>
        <w:rPr>
          <w:rFonts w:ascii="Arial" w:hAnsi="Arial" w:cs="Arial"/>
          <w:szCs w:val="21"/>
        </w:rPr>
        <w:t xml:space="preserve"> or the hirer is a threat to their physical safety</w:t>
      </w:r>
      <w:r w:rsidR="00F546AF">
        <w:rPr>
          <w:rFonts w:ascii="Arial" w:hAnsi="Arial" w:cs="Arial"/>
          <w:szCs w:val="21"/>
        </w:rPr>
        <w:t xml:space="preserve"> or safe operation of the taxi</w:t>
      </w:r>
      <w:r>
        <w:rPr>
          <w:rFonts w:ascii="Arial" w:hAnsi="Arial" w:cs="Arial"/>
          <w:szCs w:val="21"/>
        </w:rPr>
        <w:t>, they</w:t>
      </w:r>
      <w:r w:rsidR="003414D6">
        <w:rPr>
          <w:rFonts w:ascii="Arial" w:hAnsi="Arial" w:cs="Arial"/>
          <w:szCs w:val="21"/>
        </w:rPr>
        <w:t xml:space="preserve"> are not allowed to refuse to accept a hiring when they are parked in a taxi zone within their taxi area.  </w:t>
      </w:r>
    </w:p>
    <w:p w14:paraId="31A8581D" w14:textId="209D536B" w:rsidR="003414D6" w:rsidRDefault="005707A7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a driver is found to have </w:t>
      </w:r>
      <w:r w:rsidR="00F546AF">
        <w:rPr>
          <w:rFonts w:ascii="Arial" w:hAnsi="Arial" w:cs="Arial"/>
          <w:szCs w:val="21"/>
        </w:rPr>
        <w:t xml:space="preserve">unreasonably </w:t>
      </w:r>
      <w:r>
        <w:rPr>
          <w:rFonts w:ascii="Arial" w:hAnsi="Arial" w:cs="Arial"/>
          <w:szCs w:val="21"/>
        </w:rPr>
        <w:t>refused to accept a hiring, they may be fined</w:t>
      </w:r>
      <w:r w:rsidR="003414D6">
        <w:rPr>
          <w:rFonts w:ascii="Arial" w:hAnsi="Arial" w:cs="Arial"/>
          <w:szCs w:val="21"/>
        </w:rPr>
        <w:t>.</w:t>
      </w:r>
    </w:p>
    <w:p w14:paraId="27AC7571" w14:textId="51897A4F" w:rsidR="003414D6" w:rsidRDefault="00BE131B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Operators</w:t>
      </w:r>
      <w:r w:rsidR="003414D6">
        <w:rPr>
          <w:rFonts w:ascii="Arial" w:hAnsi="Arial" w:cs="Arial"/>
          <w:szCs w:val="21"/>
        </w:rPr>
        <w:t xml:space="preserve"> should </w:t>
      </w:r>
      <w:r w:rsidR="005707A7">
        <w:rPr>
          <w:rFonts w:ascii="Arial" w:hAnsi="Arial" w:cs="Arial"/>
          <w:szCs w:val="21"/>
        </w:rPr>
        <w:t>ensure</w:t>
      </w:r>
      <w:r w:rsidR="003414D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their </w:t>
      </w:r>
      <w:r w:rsidR="003414D6">
        <w:rPr>
          <w:rFonts w:ascii="Arial" w:hAnsi="Arial" w:cs="Arial"/>
          <w:szCs w:val="21"/>
        </w:rPr>
        <w:t xml:space="preserve">drivers </w:t>
      </w:r>
      <w:r w:rsidR="005707A7">
        <w:rPr>
          <w:rFonts w:ascii="Arial" w:hAnsi="Arial" w:cs="Arial"/>
          <w:szCs w:val="21"/>
        </w:rPr>
        <w:t>are familiar with their legal obligations and du</w:t>
      </w:r>
      <w:r w:rsidR="003414D6">
        <w:rPr>
          <w:rFonts w:ascii="Arial" w:hAnsi="Arial" w:cs="Arial"/>
          <w:szCs w:val="21"/>
        </w:rPr>
        <w:t xml:space="preserve">ties (r59 of the </w:t>
      </w:r>
      <w:hyperlink r:id="rId15" w:history="1">
        <w:r w:rsidR="003414D6" w:rsidRPr="003414D6">
          <w:rPr>
            <w:rStyle w:val="Hyperlink"/>
            <w:rFonts w:ascii="Arial" w:hAnsi="Arial" w:cs="Arial"/>
            <w:i/>
            <w:iCs/>
            <w:szCs w:val="21"/>
          </w:rPr>
          <w:t>Taxi Industry Regulations 2018</w:t>
        </w:r>
      </w:hyperlink>
      <w:r w:rsidR="003414D6">
        <w:rPr>
          <w:rFonts w:ascii="Arial" w:hAnsi="Arial" w:cs="Arial"/>
          <w:szCs w:val="21"/>
        </w:rPr>
        <w:t>).</w:t>
      </w:r>
    </w:p>
    <w:p w14:paraId="187C367B" w14:textId="77777777" w:rsidR="00BE131B" w:rsidRDefault="00BE131B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Other rules drivers should know are that they must:</w:t>
      </w:r>
    </w:p>
    <w:p w14:paraId="173A0508" w14:textId="063A19DD" w:rsidR="00BE131B" w:rsidRPr="00BE131B" w:rsidRDefault="00BE131B" w:rsidP="0037415C">
      <w:pPr>
        <w:pStyle w:val="ListParagraph"/>
        <w:numPr>
          <w:ilvl w:val="0"/>
          <w:numId w:val="33"/>
        </w:numPr>
        <w:spacing w:line="300" w:lineRule="atLeast"/>
        <w:ind w:left="425" w:hanging="425"/>
        <w:contextualSpacing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</w:t>
      </w:r>
      <w:r w:rsidRPr="00BE131B">
        <w:rPr>
          <w:rFonts w:ascii="Arial" w:hAnsi="Arial" w:cs="Arial"/>
          <w:szCs w:val="21"/>
        </w:rPr>
        <w:t xml:space="preserve">ove the taxi to the first vacant space available within </w:t>
      </w:r>
      <w:r>
        <w:rPr>
          <w:rFonts w:ascii="Arial" w:hAnsi="Arial" w:cs="Arial"/>
          <w:szCs w:val="21"/>
        </w:rPr>
        <w:t>a</w:t>
      </w:r>
      <w:r w:rsidRPr="00BE131B">
        <w:rPr>
          <w:rFonts w:ascii="Arial" w:hAnsi="Arial" w:cs="Arial"/>
          <w:szCs w:val="21"/>
        </w:rPr>
        <w:t xml:space="preserve"> rank</w:t>
      </w:r>
      <w:r>
        <w:rPr>
          <w:rFonts w:ascii="Arial" w:hAnsi="Arial" w:cs="Arial"/>
          <w:szCs w:val="21"/>
        </w:rPr>
        <w:t>,</w:t>
      </w:r>
    </w:p>
    <w:p w14:paraId="683C4C19" w14:textId="35552A9E" w:rsidR="00BE131B" w:rsidRPr="00BE131B" w:rsidRDefault="00BE131B" w:rsidP="0037415C">
      <w:pPr>
        <w:pStyle w:val="ListParagraph"/>
        <w:numPr>
          <w:ilvl w:val="0"/>
          <w:numId w:val="33"/>
        </w:numPr>
        <w:spacing w:before="120"/>
        <w:ind w:left="425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Pr="00BE131B">
        <w:rPr>
          <w:rFonts w:ascii="Arial" w:hAnsi="Arial" w:cs="Arial"/>
          <w:szCs w:val="21"/>
        </w:rPr>
        <w:t>ot prevent another taxi from leaving a rank</w:t>
      </w:r>
      <w:r>
        <w:rPr>
          <w:rFonts w:ascii="Arial" w:hAnsi="Arial" w:cs="Arial"/>
          <w:szCs w:val="21"/>
        </w:rPr>
        <w:t>,</w:t>
      </w:r>
    </w:p>
    <w:p w14:paraId="73C65EF2" w14:textId="7972F8C2" w:rsidR="00BE131B" w:rsidRPr="00BE131B" w:rsidRDefault="00BE131B" w:rsidP="00BE131B">
      <w:pPr>
        <w:pStyle w:val="ListParagraph"/>
        <w:numPr>
          <w:ilvl w:val="0"/>
          <w:numId w:val="33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Pr="00BE131B">
        <w:rPr>
          <w:rFonts w:ascii="Arial" w:hAnsi="Arial" w:cs="Arial"/>
          <w:szCs w:val="21"/>
        </w:rPr>
        <w:t>ot tell a person that they must hire the front taxi on the taxi rank</w:t>
      </w:r>
      <w:r>
        <w:rPr>
          <w:rFonts w:ascii="Arial" w:hAnsi="Arial" w:cs="Arial"/>
          <w:szCs w:val="21"/>
        </w:rPr>
        <w:t>,</w:t>
      </w:r>
      <w:r w:rsidRPr="00BE131B">
        <w:rPr>
          <w:rFonts w:ascii="Arial" w:hAnsi="Arial" w:cs="Arial"/>
          <w:szCs w:val="21"/>
        </w:rPr>
        <w:t xml:space="preserve"> and</w:t>
      </w:r>
    </w:p>
    <w:p w14:paraId="18D6BF60" w14:textId="4ABE3505" w:rsidR="00BE131B" w:rsidRPr="00BE131B" w:rsidRDefault="00BE131B" w:rsidP="00BE131B">
      <w:pPr>
        <w:pStyle w:val="ListParagraph"/>
        <w:numPr>
          <w:ilvl w:val="0"/>
          <w:numId w:val="33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Pr="00BE131B">
        <w:rPr>
          <w:rFonts w:ascii="Arial" w:hAnsi="Arial" w:cs="Arial"/>
          <w:szCs w:val="21"/>
        </w:rPr>
        <w:t>ot leave the taxi parked unattended on a rank</w:t>
      </w:r>
      <w:r>
        <w:rPr>
          <w:rFonts w:ascii="Arial" w:hAnsi="Arial" w:cs="Arial"/>
          <w:szCs w:val="21"/>
        </w:rPr>
        <w:t>.</w:t>
      </w:r>
    </w:p>
    <w:p w14:paraId="0170411C" w14:textId="3603D893" w:rsidR="005707A7" w:rsidRDefault="005707A7" w:rsidP="00B8440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you would like any more information about the duties of drivers, email the Regulations Team at </w:t>
      </w:r>
      <w:hyperlink r:id="rId16" w:history="1">
        <w:r w:rsidRPr="002D4411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086E5630" w14:textId="33E08582" w:rsidR="00101074" w:rsidRDefault="00101074" w:rsidP="0037415C">
      <w:pPr>
        <w:pStyle w:val="Heading1"/>
        <w:spacing w:before="0" w:after="8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lastRenderedPageBreak/>
        <w:t>Child restraints in taxis</w:t>
      </w:r>
    </w:p>
    <w:p w14:paraId="13128D37" w14:textId="2670A747" w:rsidR="00101074" w:rsidRPr="00101074" w:rsidRDefault="00101074" w:rsidP="00101074">
      <w:pPr>
        <w:rPr>
          <w:rFonts w:ascii="Arial" w:hAnsi="Arial" w:cs="Arial"/>
        </w:rPr>
      </w:pPr>
      <w:r w:rsidRPr="00101074">
        <w:rPr>
          <w:rFonts w:ascii="Arial" w:hAnsi="Arial" w:cs="Arial"/>
        </w:rPr>
        <w:t>In Tasmania, taxis and buses are exempt from supplying car seats and therefore, children are not required to be seated in a car seat when travelling by taxi or bus. However, all passengers including children must wear seatbelts if they are fitted.</w:t>
      </w:r>
    </w:p>
    <w:p w14:paraId="70EEB8D1" w14:textId="77777777" w:rsidR="00101074" w:rsidRDefault="00101074" w:rsidP="00101074">
      <w:pPr>
        <w:rPr>
          <w:rFonts w:ascii="Arial" w:hAnsi="Arial" w:cs="Arial"/>
        </w:rPr>
      </w:pPr>
      <w:r w:rsidRPr="00101074">
        <w:rPr>
          <w:rFonts w:ascii="Arial" w:hAnsi="Arial" w:cs="Arial"/>
        </w:rPr>
        <w:t xml:space="preserve">Children under 12 months old are allowed to sit on the lap of an adult passenger </w:t>
      </w:r>
      <w:r>
        <w:rPr>
          <w:rFonts w:ascii="Arial" w:hAnsi="Arial" w:cs="Arial"/>
        </w:rPr>
        <w:t>in</w:t>
      </w:r>
      <w:r w:rsidRPr="00101074">
        <w:rPr>
          <w:rFonts w:ascii="Arial" w:hAnsi="Arial" w:cs="Arial"/>
        </w:rPr>
        <w:t xml:space="preserve"> a bus or taxi providing they are not in the front row of seats of the vehicle.  </w:t>
      </w:r>
    </w:p>
    <w:p w14:paraId="6F9094FD" w14:textId="71725138" w:rsidR="00101074" w:rsidRPr="00101074" w:rsidRDefault="00101074" w:rsidP="00101074">
      <w:pPr>
        <w:rPr>
          <w:rFonts w:ascii="Arial" w:hAnsi="Arial" w:cs="Arial"/>
        </w:rPr>
      </w:pPr>
      <w:r w:rsidRPr="00101074">
        <w:rPr>
          <w:rFonts w:ascii="Arial" w:hAnsi="Arial" w:cs="Arial"/>
        </w:rPr>
        <w:t>Children should never be allowed to share a seat belt with another passenger.</w:t>
      </w:r>
    </w:p>
    <w:p w14:paraId="49DB6553" w14:textId="77777777" w:rsidR="00101074" w:rsidRPr="00101074" w:rsidRDefault="00101074" w:rsidP="00101074">
      <w:pPr>
        <w:rPr>
          <w:rFonts w:ascii="Arial" w:hAnsi="Arial" w:cs="Arial"/>
          <w:lang w:eastAsia="en-AU"/>
        </w:rPr>
      </w:pPr>
      <w:r w:rsidRPr="00101074">
        <w:rPr>
          <w:rFonts w:ascii="Arial" w:hAnsi="Arial" w:cs="Arial"/>
        </w:rPr>
        <w:t xml:space="preserve">More information about child restraints is online at </w:t>
      </w:r>
      <w:hyperlink r:id="rId17" w:history="1">
        <w:r w:rsidRPr="00101074">
          <w:rPr>
            <w:rStyle w:val="Hyperlink"/>
            <w:rFonts w:ascii="Arial" w:hAnsi="Arial" w:cs="Arial"/>
          </w:rPr>
          <w:t>Child restraints - a guide to car seats – Transport Services</w:t>
        </w:r>
      </w:hyperlink>
    </w:p>
    <w:p w14:paraId="2FC1A728" w14:textId="4E5E4F6D" w:rsidR="00502B9D" w:rsidRDefault="00502B9D" w:rsidP="0037415C">
      <w:pPr>
        <w:pStyle w:val="Heading1"/>
        <w:spacing w:before="0" w:after="8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 xml:space="preserve">Driver behaviour </w:t>
      </w:r>
      <w:r w:rsidR="0037415C">
        <w:rPr>
          <w:rFonts w:ascii="Arial" w:hAnsi="Arial" w:cs="Arial"/>
          <w:color w:val="005295"/>
        </w:rPr>
        <w:t>in</w:t>
      </w:r>
      <w:r w:rsidR="000E20F4">
        <w:rPr>
          <w:rFonts w:ascii="Arial" w:hAnsi="Arial" w:cs="Arial"/>
          <w:color w:val="005295"/>
        </w:rPr>
        <w:t xml:space="preserve"> </w:t>
      </w:r>
      <w:r>
        <w:rPr>
          <w:rFonts w:ascii="Arial" w:hAnsi="Arial" w:cs="Arial"/>
          <w:color w:val="005295"/>
        </w:rPr>
        <w:t>Salamanca</w:t>
      </w:r>
    </w:p>
    <w:p w14:paraId="1968A288" w14:textId="1D596B64" w:rsidR="0060699B" w:rsidRDefault="004D4200" w:rsidP="004D420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Transport Commission has received reports </w:t>
      </w:r>
      <w:r w:rsidR="0007379E">
        <w:rPr>
          <w:rFonts w:ascii="Arial" w:hAnsi="Arial" w:cs="Arial"/>
          <w:szCs w:val="21"/>
        </w:rPr>
        <w:t>about</w:t>
      </w:r>
      <w:r>
        <w:rPr>
          <w:rFonts w:ascii="Arial" w:hAnsi="Arial" w:cs="Arial"/>
          <w:szCs w:val="21"/>
        </w:rPr>
        <w:t xml:space="preserve"> taxi drivers </w:t>
      </w:r>
      <w:r w:rsidR="000E20F4">
        <w:rPr>
          <w:rFonts w:ascii="Arial" w:hAnsi="Arial" w:cs="Arial"/>
          <w:szCs w:val="21"/>
        </w:rPr>
        <w:t xml:space="preserve">disobeying the rules and </w:t>
      </w:r>
      <w:r>
        <w:rPr>
          <w:rFonts w:ascii="Arial" w:hAnsi="Arial" w:cs="Arial"/>
          <w:szCs w:val="21"/>
        </w:rPr>
        <w:t xml:space="preserve">obstructing traffic </w:t>
      </w:r>
      <w:r w:rsidR="0060699B">
        <w:rPr>
          <w:rFonts w:ascii="Arial" w:hAnsi="Arial" w:cs="Arial"/>
          <w:szCs w:val="21"/>
        </w:rPr>
        <w:t xml:space="preserve">when picking up and dropping off </w:t>
      </w:r>
      <w:r w:rsidR="00167936">
        <w:rPr>
          <w:rFonts w:ascii="Arial" w:hAnsi="Arial" w:cs="Arial"/>
          <w:szCs w:val="21"/>
        </w:rPr>
        <w:t xml:space="preserve">passengers </w:t>
      </w:r>
      <w:r>
        <w:rPr>
          <w:rFonts w:ascii="Arial" w:hAnsi="Arial" w:cs="Arial"/>
          <w:szCs w:val="21"/>
        </w:rPr>
        <w:t>at the Salamanca precinct.</w:t>
      </w:r>
      <w:r w:rsidR="0007379E">
        <w:rPr>
          <w:rFonts w:ascii="Arial" w:hAnsi="Arial" w:cs="Arial"/>
          <w:szCs w:val="21"/>
        </w:rPr>
        <w:t xml:space="preserve">  </w:t>
      </w:r>
    </w:p>
    <w:p w14:paraId="51060BC1" w14:textId="565BC385" w:rsidR="004D4200" w:rsidRDefault="0007379E" w:rsidP="004D420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information suggests that the behaviour of some drivers may be placing passengers and other road users at risk.</w:t>
      </w:r>
    </w:p>
    <w:p w14:paraId="6875A5C3" w14:textId="1C9D599F" w:rsidR="0007379E" w:rsidRDefault="0060699B" w:rsidP="004D420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driver may be fined for standing or parking a taxi on a public street unless – </w:t>
      </w:r>
    </w:p>
    <w:p w14:paraId="172C0596" w14:textId="5CAA8F54" w:rsidR="0060699B" w:rsidRDefault="0060699B" w:rsidP="0060699B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it is standing or parked in a taxi zone, </w:t>
      </w:r>
    </w:p>
    <w:p w14:paraId="1800CCE0" w14:textId="7C5CCA6A" w:rsidR="0060699B" w:rsidRDefault="0060699B" w:rsidP="0060699B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is picking up, or about to pick up passengers</w:t>
      </w:r>
    </w:p>
    <w:p w14:paraId="0ECE31AF" w14:textId="217A61BB" w:rsidR="0060699B" w:rsidRDefault="0060699B" w:rsidP="0060699B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is dropping off or about to drop off passengers</w:t>
      </w:r>
      <w:r w:rsidR="00F546AF">
        <w:rPr>
          <w:rFonts w:ascii="Arial" w:hAnsi="Arial" w:cs="Arial"/>
          <w:szCs w:val="21"/>
        </w:rPr>
        <w:t>, or</w:t>
      </w:r>
    </w:p>
    <w:p w14:paraId="71B1E305" w14:textId="48767085" w:rsidR="0060699B" w:rsidRPr="0060699B" w:rsidRDefault="0060699B" w:rsidP="0060699B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is prominently displaying a ‘not for hire’ sign</w:t>
      </w:r>
    </w:p>
    <w:p w14:paraId="4ECE1248" w14:textId="16033947" w:rsidR="0007379E" w:rsidRPr="0060699B" w:rsidRDefault="0060699B" w:rsidP="004D4200">
      <w:pPr>
        <w:rPr>
          <w:rFonts w:ascii="Arial" w:hAnsi="Arial" w:cs="Arial"/>
          <w:szCs w:val="21"/>
        </w:rPr>
      </w:pPr>
      <w:r w:rsidRPr="0060699B">
        <w:rPr>
          <w:rFonts w:ascii="Arial" w:hAnsi="Arial" w:cs="Arial"/>
          <w:szCs w:val="21"/>
        </w:rPr>
        <w:t xml:space="preserve">Accredited taxi operators should ensure their drivers are aware of the rules.  </w:t>
      </w:r>
      <w:r>
        <w:rPr>
          <w:rFonts w:ascii="Arial" w:hAnsi="Arial" w:cs="Arial"/>
          <w:szCs w:val="21"/>
        </w:rPr>
        <w:t xml:space="preserve">Any questions about the duties of drivers can be emailed to </w:t>
      </w:r>
      <w:hyperlink r:id="rId18" w:history="1">
        <w:r w:rsidRPr="006B27BD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3CB77148" w14:textId="2018FD95" w:rsidR="00E014DA" w:rsidRDefault="008C4BCA" w:rsidP="0037415C">
      <w:pPr>
        <w:pStyle w:val="Heading1"/>
        <w:spacing w:before="0" w:after="120" w:line="400" w:lineRule="atLeast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W</w:t>
      </w:r>
      <w:r w:rsidR="0060699B">
        <w:rPr>
          <w:rFonts w:ascii="Arial" w:hAnsi="Arial" w:cs="Arial"/>
          <w:color w:val="005295"/>
        </w:rPr>
        <w:t>heelchair-accessible taxi (WAT)</w:t>
      </w:r>
      <w:r>
        <w:rPr>
          <w:rFonts w:ascii="Arial" w:hAnsi="Arial" w:cs="Arial"/>
          <w:color w:val="005295"/>
        </w:rPr>
        <w:t xml:space="preserve"> services</w:t>
      </w:r>
    </w:p>
    <w:p w14:paraId="57562768" w14:textId="2762315A" w:rsidR="0060699B" w:rsidRDefault="00FB0D37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WAT services</w:t>
      </w:r>
      <w:r w:rsidR="00167936">
        <w:rPr>
          <w:rFonts w:ascii="Arial" w:hAnsi="Arial" w:cs="Arial"/>
          <w:szCs w:val="21"/>
        </w:rPr>
        <w:t xml:space="preserve"> </w:t>
      </w:r>
      <w:r w:rsidR="00A74516">
        <w:rPr>
          <w:rFonts w:ascii="Arial" w:hAnsi="Arial" w:cs="Arial"/>
          <w:szCs w:val="21"/>
        </w:rPr>
        <w:t>provide</w:t>
      </w:r>
      <w:r w:rsidR="0055114D">
        <w:rPr>
          <w:rFonts w:ascii="Arial" w:hAnsi="Arial" w:cs="Arial"/>
          <w:szCs w:val="21"/>
        </w:rPr>
        <w:t xml:space="preserve"> </w:t>
      </w:r>
      <w:r w:rsidR="00A74516">
        <w:rPr>
          <w:rFonts w:ascii="Arial" w:hAnsi="Arial" w:cs="Arial"/>
          <w:szCs w:val="21"/>
        </w:rPr>
        <w:t>a vital</w:t>
      </w:r>
      <w:r w:rsidR="00302034">
        <w:rPr>
          <w:rFonts w:ascii="Arial" w:hAnsi="Arial" w:cs="Arial"/>
          <w:szCs w:val="21"/>
        </w:rPr>
        <w:t xml:space="preserve"> link to the community for those people living with disability or required</w:t>
      </w:r>
      <w:r w:rsidR="00A74516">
        <w:rPr>
          <w:rFonts w:ascii="Arial" w:hAnsi="Arial" w:cs="Arial"/>
          <w:szCs w:val="21"/>
        </w:rPr>
        <w:t xml:space="preserve"> </w:t>
      </w:r>
      <w:r w:rsidR="00167936">
        <w:rPr>
          <w:rFonts w:ascii="Arial" w:hAnsi="Arial" w:cs="Arial"/>
          <w:szCs w:val="21"/>
        </w:rPr>
        <w:t xml:space="preserve">use a wheelchair.  </w:t>
      </w:r>
    </w:p>
    <w:p w14:paraId="514F5462" w14:textId="3F438A6A" w:rsidR="00B550DC" w:rsidRDefault="00B550DC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Currently there </w:t>
      </w:r>
      <w:r w:rsidR="00726A37">
        <w:rPr>
          <w:rFonts w:ascii="Arial" w:hAnsi="Arial" w:cs="Arial"/>
          <w:szCs w:val="21"/>
        </w:rPr>
        <w:t>are</w:t>
      </w:r>
      <w:r>
        <w:rPr>
          <w:rFonts w:ascii="Arial" w:hAnsi="Arial" w:cs="Arial"/>
          <w:szCs w:val="21"/>
        </w:rPr>
        <w:t xml:space="preserve"> around 1600 Transport Access Scheme (TAS) members with a WAT endorsed taxi smart card</w:t>
      </w:r>
      <w:r w:rsidR="00726A37">
        <w:rPr>
          <w:rFonts w:ascii="Arial" w:hAnsi="Arial" w:cs="Arial"/>
          <w:szCs w:val="21"/>
        </w:rPr>
        <w:t xml:space="preserve"> in Tasmania</w:t>
      </w:r>
      <w:r>
        <w:rPr>
          <w:rFonts w:ascii="Arial" w:hAnsi="Arial" w:cs="Arial"/>
          <w:szCs w:val="21"/>
        </w:rPr>
        <w:t>.</w:t>
      </w:r>
    </w:p>
    <w:p w14:paraId="2609BD56" w14:textId="3FAAAC90" w:rsidR="00167936" w:rsidRDefault="00167936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 support the provision of WAT services and offset the higher set-up cost of a WAT</w:t>
      </w:r>
      <w:r w:rsidR="00D723C2">
        <w:rPr>
          <w:rFonts w:ascii="Arial" w:hAnsi="Arial" w:cs="Arial"/>
          <w:szCs w:val="21"/>
        </w:rPr>
        <w:t xml:space="preserve"> -</w:t>
      </w:r>
    </w:p>
    <w:p w14:paraId="3955B73E" w14:textId="61F4A4E0" w:rsidR="00726A37" w:rsidRPr="00726A37" w:rsidRDefault="00726A37" w:rsidP="00726A37">
      <w:pPr>
        <w:pStyle w:val="ListParagraph"/>
        <w:numPr>
          <w:ilvl w:val="0"/>
          <w:numId w:val="31"/>
        </w:numPr>
        <w:ind w:left="426" w:hanging="426"/>
      </w:pPr>
      <w:r w:rsidRPr="00167936">
        <w:rPr>
          <w:rFonts w:ascii="Arial" w:hAnsi="Arial" w:cs="Arial"/>
          <w:szCs w:val="21"/>
        </w:rPr>
        <w:t>WAT licences are free</w:t>
      </w:r>
      <w:r w:rsidR="00F546AF">
        <w:rPr>
          <w:rFonts w:ascii="Arial" w:hAnsi="Arial" w:cs="Arial"/>
          <w:szCs w:val="21"/>
        </w:rPr>
        <w:t xml:space="preserve"> and are still available (the moratorium on licence release only applies to Owner Operator Taxi Licences)</w:t>
      </w:r>
    </w:p>
    <w:p w14:paraId="34C5EFBA" w14:textId="1D21EB89" w:rsidR="00167936" w:rsidRPr="00167936" w:rsidRDefault="00167936" w:rsidP="00167936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  <w:szCs w:val="21"/>
        </w:rPr>
      </w:pPr>
      <w:r w:rsidRPr="00167936">
        <w:rPr>
          <w:rFonts w:ascii="Arial" w:hAnsi="Arial" w:cs="Arial"/>
          <w:szCs w:val="21"/>
        </w:rPr>
        <w:t xml:space="preserve">there is no restriction on </w:t>
      </w:r>
      <w:r w:rsidR="000E20F4">
        <w:rPr>
          <w:rFonts w:ascii="Arial" w:hAnsi="Arial" w:cs="Arial"/>
          <w:szCs w:val="21"/>
        </w:rPr>
        <w:t>how many</w:t>
      </w:r>
      <w:r w:rsidRPr="00167936">
        <w:rPr>
          <w:rFonts w:ascii="Arial" w:hAnsi="Arial" w:cs="Arial"/>
          <w:szCs w:val="21"/>
        </w:rPr>
        <w:t xml:space="preserve"> WAT licences </w:t>
      </w:r>
      <w:r w:rsidR="000E20F4">
        <w:rPr>
          <w:rFonts w:ascii="Arial" w:hAnsi="Arial" w:cs="Arial"/>
          <w:szCs w:val="21"/>
        </w:rPr>
        <w:t>the Transport Commission can issue</w:t>
      </w:r>
    </w:p>
    <w:p w14:paraId="31DDF84B" w14:textId="1649636F" w:rsidR="00167936" w:rsidRPr="00167936" w:rsidRDefault="000E20F4" w:rsidP="00167936">
      <w:pPr>
        <w:pStyle w:val="ListParagraph"/>
        <w:numPr>
          <w:ilvl w:val="0"/>
          <w:numId w:val="31"/>
        </w:numPr>
        <w:ind w:left="426" w:hanging="426"/>
      </w:pPr>
      <w:r>
        <w:rPr>
          <w:rFonts w:ascii="Arial" w:hAnsi="Arial" w:cs="Arial"/>
          <w:szCs w:val="21"/>
        </w:rPr>
        <w:t xml:space="preserve">The Commission pays </w:t>
      </w:r>
      <w:r w:rsidR="00167936">
        <w:rPr>
          <w:rFonts w:ascii="Arial" w:hAnsi="Arial" w:cs="Arial"/>
          <w:szCs w:val="21"/>
        </w:rPr>
        <w:t xml:space="preserve">a trip subsidy </w:t>
      </w:r>
      <w:r w:rsidR="00F546AF">
        <w:rPr>
          <w:rFonts w:ascii="Arial" w:hAnsi="Arial" w:cs="Arial"/>
          <w:szCs w:val="21"/>
        </w:rPr>
        <w:t xml:space="preserve">each time </w:t>
      </w:r>
      <w:r w:rsidR="00167936">
        <w:rPr>
          <w:rFonts w:ascii="Arial" w:hAnsi="Arial" w:cs="Arial"/>
          <w:szCs w:val="21"/>
        </w:rPr>
        <w:t xml:space="preserve">a WAT endorsed </w:t>
      </w:r>
      <w:r w:rsidR="00B550DC">
        <w:rPr>
          <w:rFonts w:ascii="Arial" w:hAnsi="Arial" w:cs="Arial"/>
          <w:szCs w:val="21"/>
        </w:rPr>
        <w:t>TAS</w:t>
      </w:r>
      <w:r w:rsidR="00167936">
        <w:rPr>
          <w:rFonts w:ascii="Arial" w:hAnsi="Arial" w:cs="Arial"/>
          <w:szCs w:val="21"/>
        </w:rPr>
        <w:t xml:space="preserve"> member is transported</w:t>
      </w:r>
    </w:p>
    <w:p w14:paraId="738EAC05" w14:textId="7A00E5EE" w:rsidR="00167936" w:rsidRDefault="00167936" w:rsidP="00167936">
      <w:pPr>
        <w:rPr>
          <w:rFonts w:ascii="Arial" w:hAnsi="Arial" w:cs="Arial"/>
          <w:szCs w:val="21"/>
        </w:rPr>
      </w:pPr>
      <w:r w:rsidRPr="00167936">
        <w:rPr>
          <w:rFonts w:ascii="Arial" w:hAnsi="Arial" w:cs="Arial"/>
          <w:szCs w:val="21"/>
        </w:rPr>
        <w:t>WATs can also operate as normal taxis</w:t>
      </w:r>
      <w:r>
        <w:rPr>
          <w:rFonts w:ascii="Arial" w:hAnsi="Arial" w:cs="Arial"/>
          <w:szCs w:val="21"/>
        </w:rPr>
        <w:t>.</w:t>
      </w:r>
    </w:p>
    <w:p w14:paraId="0F81E3FC" w14:textId="5F4105CF" w:rsidR="00167936" w:rsidRDefault="00167936" w:rsidP="00167936">
      <w:pPr>
        <w:rPr>
          <w:rFonts w:ascii="Arial" w:hAnsi="Arial" w:cs="Arial"/>
          <w:szCs w:val="21"/>
        </w:rPr>
      </w:pPr>
      <w:r w:rsidRPr="000D1465">
        <w:rPr>
          <w:rFonts w:ascii="Arial" w:hAnsi="Arial" w:cs="Arial"/>
          <w:szCs w:val="21"/>
        </w:rPr>
        <w:t xml:space="preserve">Recent legislative changes </w:t>
      </w:r>
      <w:r w:rsidR="00403FD3" w:rsidRPr="000D1465">
        <w:rPr>
          <w:rFonts w:ascii="Arial" w:hAnsi="Arial" w:cs="Arial"/>
          <w:szCs w:val="21"/>
        </w:rPr>
        <w:t xml:space="preserve">mean that </w:t>
      </w:r>
      <w:r w:rsidR="000D1465">
        <w:rPr>
          <w:rFonts w:ascii="Arial" w:hAnsi="Arial" w:cs="Arial"/>
          <w:szCs w:val="21"/>
        </w:rPr>
        <w:t>the Commission may approve a vehicle for use as a WAT if it is not more than 7 years old and meets all</w:t>
      </w:r>
      <w:r w:rsidR="00302034">
        <w:rPr>
          <w:rFonts w:ascii="Arial" w:hAnsi="Arial" w:cs="Arial"/>
          <w:szCs w:val="21"/>
        </w:rPr>
        <w:t xml:space="preserve"> </w:t>
      </w:r>
      <w:r w:rsidR="000D1465">
        <w:rPr>
          <w:rFonts w:ascii="Arial" w:hAnsi="Arial" w:cs="Arial"/>
          <w:szCs w:val="21"/>
        </w:rPr>
        <w:t xml:space="preserve">other criteria </w:t>
      </w:r>
      <w:r w:rsidR="00302034">
        <w:rPr>
          <w:rFonts w:ascii="Arial" w:hAnsi="Arial" w:cs="Arial"/>
          <w:szCs w:val="21"/>
        </w:rPr>
        <w:t xml:space="preserve">required </w:t>
      </w:r>
      <w:r w:rsidR="000D1465">
        <w:rPr>
          <w:rFonts w:ascii="Arial" w:hAnsi="Arial" w:cs="Arial"/>
          <w:szCs w:val="21"/>
        </w:rPr>
        <w:t xml:space="preserve">under </w:t>
      </w:r>
      <w:hyperlink r:id="rId19" w:anchor="JS1@EN" w:history="1">
        <w:r w:rsidR="000D1465" w:rsidRPr="000D1465">
          <w:rPr>
            <w:rStyle w:val="Hyperlink"/>
            <w:rFonts w:ascii="Arial" w:hAnsi="Arial" w:cs="Arial"/>
            <w:szCs w:val="21"/>
          </w:rPr>
          <w:t>Schedule 1</w:t>
        </w:r>
      </w:hyperlink>
      <w:r w:rsidR="000D1465">
        <w:rPr>
          <w:rFonts w:ascii="Arial" w:hAnsi="Arial" w:cs="Arial"/>
          <w:szCs w:val="21"/>
        </w:rPr>
        <w:t xml:space="preserve"> of the </w:t>
      </w:r>
      <w:hyperlink r:id="rId20" w:history="1">
        <w:r w:rsidR="000D1465" w:rsidRPr="000D1465">
          <w:rPr>
            <w:rStyle w:val="Hyperlink"/>
            <w:rFonts w:ascii="Arial" w:hAnsi="Arial" w:cs="Arial"/>
            <w:i/>
            <w:iCs/>
            <w:szCs w:val="21"/>
          </w:rPr>
          <w:t>Taxi and Hire Vehicle Industries Act 2008</w:t>
        </w:r>
      </w:hyperlink>
      <w:r w:rsidR="000D1465">
        <w:rPr>
          <w:rFonts w:ascii="Arial" w:hAnsi="Arial" w:cs="Arial"/>
          <w:szCs w:val="21"/>
        </w:rPr>
        <w:t>.</w:t>
      </w:r>
    </w:p>
    <w:p w14:paraId="224D5902" w14:textId="3E1D67B2" w:rsidR="00726A37" w:rsidRDefault="00726A37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Like normal taxis, WATs can be used until they are 12 years old.</w:t>
      </w:r>
    </w:p>
    <w:p w14:paraId="75396DD9" w14:textId="464A0FCF" w:rsidR="00167936" w:rsidRDefault="00167936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Currently there is demand for WAT services in various taxi areas.</w:t>
      </w:r>
    </w:p>
    <w:p w14:paraId="06AC273F" w14:textId="76C7EF8F" w:rsidR="00167936" w:rsidRPr="00167936" w:rsidRDefault="003E1FBF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you </w:t>
      </w:r>
      <w:r w:rsidR="000D1465">
        <w:rPr>
          <w:rFonts w:ascii="Arial" w:hAnsi="Arial" w:cs="Arial"/>
          <w:szCs w:val="21"/>
        </w:rPr>
        <w:t>would like to discuss the requirements to</w:t>
      </w:r>
      <w:r>
        <w:rPr>
          <w:rFonts w:ascii="Arial" w:hAnsi="Arial" w:cs="Arial"/>
          <w:szCs w:val="21"/>
        </w:rPr>
        <w:t xml:space="preserve"> become a WAT operator, call Tania Shilcock (Senior Regulations and Concessions Officer) on 6166 3303 or email the Regulations Team at </w:t>
      </w:r>
      <w:hyperlink r:id="rId21" w:history="1">
        <w:r w:rsidRPr="006B27BD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17496C27" w14:textId="235E2173" w:rsidR="004E1424" w:rsidRPr="00301981" w:rsidRDefault="004E1424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 xml:space="preserve">Regulations </w:t>
      </w:r>
      <w:r w:rsidR="00A75DAD">
        <w:rPr>
          <w:rFonts w:ascii="Arial" w:hAnsi="Arial" w:cs="Arial"/>
          <w:color w:val="005295"/>
        </w:rPr>
        <w:t>Team</w:t>
      </w:r>
    </w:p>
    <w:p w14:paraId="1D1F4B0D" w14:textId="6E9A4020" w:rsidR="00560FB1" w:rsidRPr="00EB2BDA" w:rsidRDefault="004E1424" w:rsidP="00B84409">
      <w:pPr>
        <w:rPr>
          <w:rFonts w:ascii="Arial" w:hAnsi="Arial" w:cs="Arial"/>
          <w:color w:val="0077CC"/>
          <w:lang w:val="en"/>
        </w:rPr>
      </w:pPr>
      <w:r>
        <w:rPr>
          <w:rFonts w:ascii="Arial" w:eastAsiaTheme="majorEastAsia" w:hAnsi="Arial" w:cs="Arial"/>
        </w:rPr>
        <w:t xml:space="preserve">Contact us by e-mail </w:t>
      </w:r>
      <w:r w:rsidR="000F3AA6">
        <w:rPr>
          <w:rFonts w:ascii="Arial" w:eastAsiaTheme="majorEastAsia" w:hAnsi="Arial" w:cs="Arial"/>
        </w:rPr>
        <w:t>at</w:t>
      </w:r>
      <w:r w:rsidR="00B84409">
        <w:rPr>
          <w:rFonts w:ascii="Arial" w:eastAsiaTheme="majorEastAsia" w:hAnsi="Arial" w:cs="Arial"/>
        </w:rPr>
        <w:t xml:space="preserve"> </w:t>
      </w:r>
      <w:hyperlink r:id="rId22" w:history="1">
        <w:r w:rsidR="00B84409" w:rsidRPr="00B84409">
          <w:rPr>
            <w:rStyle w:val="Hyperlink"/>
            <w:rFonts w:ascii="Arial" w:hAnsi="Arial" w:cs="Arial"/>
            <w:u w:val="none"/>
            <w:lang w:val="en"/>
          </w:rPr>
          <w:t>operator.accreditation@stategrowth.tas.gov.au</w:t>
        </w:r>
      </w:hyperlink>
      <w:r w:rsidR="00740995" w:rsidRPr="00B84409">
        <w:rPr>
          <w:rStyle w:val="Hyperlink"/>
          <w:rFonts w:ascii="Arial" w:hAnsi="Arial" w:cs="Arial"/>
          <w:color w:val="auto"/>
          <w:u w:val="none"/>
          <w:lang w:val="en"/>
        </w:rPr>
        <w:t>.</w:t>
      </w:r>
    </w:p>
    <w:sectPr w:rsidR="00560FB1" w:rsidRPr="00EB2BDA" w:rsidSect="0037415C">
      <w:type w:val="continuous"/>
      <w:pgSz w:w="11906" w:h="16838" w:code="9"/>
      <w:pgMar w:top="720" w:right="720" w:bottom="680" w:left="720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2B39" w14:textId="77777777" w:rsidR="00881D5F" w:rsidRDefault="00881D5F" w:rsidP="003361D6">
      <w:pPr>
        <w:spacing w:after="0" w:line="240" w:lineRule="auto"/>
      </w:pPr>
      <w:r>
        <w:separator/>
      </w:r>
    </w:p>
  </w:endnote>
  <w:endnote w:type="continuationSeparator" w:id="0">
    <w:p w14:paraId="69254F4C" w14:textId="77777777" w:rsidR="00881D5F" w:rsidRDefault="00881D5F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EndPr/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C54C" w14:textId="77777777" w:rsidR="00881D5F" w:rsidRDefault="00881D5F" w:rsidP="003361D6">
      <w:pPr>
        <w:spacing w:after="0" w:line="240" w:lineRule="auto"/>
      </w:pPr>
      <w:r>
        <w:separator/>
      </w:r>
    </w:p>
  </w:footnote>
  <w:footnote w:type="continuationSeparator" w:id="0">
    <w:p w14:paraId="7EAA621A" w14:textId="77777777" w:rsidR="00881D5F" w:rsidRDefault="00881D5F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67C6"/>
    <w:multiLevelType w:val="hybridMultilevel"/>
    <w:tmpl w:val="BA76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C787F"/>
    <w:multiLevelType w:val="hybridMultilevel"/>
    <w:tmpl w:val="DCBA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C7B17"/>
    <w:multiLevelType w:val="hybridMultilevel"/>
    <w:tmpl w:val="F036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F3E83"/>
    <w:multiLevelType w:val="hybridMultilevel"/>
    <w:tmpl w:val="A3162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1A014B"/>
    <w:multiLevelType w:val="hybridMultilevel"/>
    <w:tmpl w:val="8DB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D7B04"/>
    <w:multiLevelType w:val="hybridMultilevel"/>
    <w:tmpl w:val="358A6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1FEF"/>
    <w:multiLevelType w:val="hybridMultilevel"/>
    <w:tmpl w:val="8692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76B76"/>
    <w:multiLevelType w:val="hybridMultilevel"/>
    <w:tmpl w:val="AD94A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C517B"/>
    <w:multiLevelType w:val="hybridMultilevel"/>
    <w:tmpl w:val="5BF8A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2"/>
  </w:num>
  <w:num w:numId="5">
    <w:abstractNumId w:val="11"/>
  </w:num>
  <w:num w:numId="6">
    <w:abstractNumId w:val="1"/>
  </w:num>
  <w:num w:numId="7">
    <w:abstractNumId w:val="24"/>
  </w:num>
  <w:num w:numId="8">
    <w:abstractNumId w:val="9"/>
  </w:num>
  <w:num w:numId="9">
    <w:abstractNumId w:val="0"/>
  </w:num>
  <w:num w:numId="10">
    <w:abstractNumId w:val="32"/>
  </w:num>
  <w:num w:numId="11">
    <w:abstractNumId w:val="10"/>
  </w:num>
  <w:num w:numId="12">
    <w:abstractNumId w:val="29"/>
  </w:num>
  <w:num w:numId="13">
    <w:abstractNumId w:val="17"/>
  </w:num>
  <w:num w:numId="14">
    <w:abstractNumId w:val="26"/>
  </w:num>
  <w:num w:numId="15">
    <w:abstractNumId w:val="30"/>
  </w:num>
  <w:num w:numId="16">
    <w:abstractNumId w:val="8"/>
  </w:num>
  <w:num w:numId="17">
    <w:abstractNumId w:val="21"/>
  </w:num>
  <w:num w:numId="18">
    <w:abstractNumId w:val="5"/>
  </w:num>
  <w:num w:numId="19">
    <w:abstractNumId w:val="12"/>
  </w:num>
  <w:num w:numId="20">
    <w:abstractNumId w:val="19"/>
  </w:num>
  <w:num w:numId="21">
    <w:abstractNumId w:val="18"/>
  </w:num>
  <w:num w:numId="22">
    <w:abstractNumId w:val="16"/>
  </w:num>
  <w:num w:numId="23">
    <w:abstractNumId w:val="31"/>
  </w:num>
  <w:num w:numId="24">
    <w:abstractNumId w:val="14"/>
  </w:num>
  <w:num w:numId="25">
    <w:abstractNumId w:val="28"/>
  </w:num>
  <w:num w:numId="26">
    <w:abstractNumId w:val="13"/>
  </w:num>
  <w:num w:numId="27">
    <w:abstractNumId w:val="15"/>
  </w:num>
  <w:num w:numId="28">
    <w:abstractNumId w:val="4"/>
  </w:num>
  <w:num w:numId="29">
    <w:abstractNumId w:val="25"/>
  </w:num>
  <w:num w:numId="30">
    <w:abstractNumId w:val="2"/>
  </w:num>
  <w:num w:numId="31">
    <w:abstractNumId w:val="27"/>
  </w:num>
  <w:num w:numId="32">
    <w:abstractNumId w:val="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420D"/>
    <w:rsid w:val="00025DCC"/>
    <w:rsid w:val="00027165"/>
    <w:rsid w:val="000309BB"/>
    <w:rsid w:val="00031731"/>
    <w:rsid w:val="000349BD"/>
    <w:rsid w:val="00041397"/>
    <w:rsid w:val="00045A02"/>
    <w:rsid w:val="0005094D"/>
    <w:rsid w:val="00051339"/>
    <w:rsid w:val="00054340"/>
    <w:rsid w:val="00055BC0"/>
    <w:rsid w:val="00071E28"/>
    <w:rsid w:val="00072F95"/>
    <w:rsid w:val="0007379E"/>
    <w:rsid w:val="00080FEC"/>
    <w:rsid w:val="00082A5C"/>
    <w:rsid w:val="00083072"/>
    <w:rsid w:val="0008723B"/>
    <w:rsid w:val="00096324"/>
    <w:rsid w:val="000A1902"/>
    <w:rsid w:val="000A3006"/>
    <w:rsid w:val="000A3135"/>
    <w:rsid w:val="000B70DC"/>
    <w:rsid w:val="000B7141"/>
    <w:rsid w:val="000C0017"/>
    <w:rsid w:val="000C01AE"/>
    <w:rsid w:val="000C1710"/>
    <w:rsid w:val="000C28F0"/>
    <w:rsid w:val="000C28FA"/>
    <w:rsid w:val="000D1465"/>
    <w:rsid w:val="000D250E"/>
    <w:rsid w:val="000D32A0"/>
    <w:rsid w:val="000E20F4"/>
    <w:rsid w:val="000E7C8C"/>
    <w:rsid w:val="000F00CA"/>
    <w:rsid w:val="000F3AA6"/>
    <w:rsid w:val="000F3C77"/>
    <w:rsid w:val="000F7990"/>
    <w:rsid w:val="00101074"/>
    <w:rsid w:val="0010234F"/>
    <w:rsid w:val="001107BE"/>
    <w:rsid w:val="0011283B"/>
    <w:rsid w:val="001143CD"/>
    <w:rsid w:val="00121CFC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67936"/>
    <w:rsid w:val="00175AA8"/>
    <w:rsid w:val="0018144B"/>
    <w:rsid w:val="001909B2"/>
    <w:rsid w:val="00191E15"/>
    <w:rsid w:val="00193751"/>
    <w:rsid w:val="0019629D"/>
    <w:rsid w:val="001A55AD"/>
    <w:rsid w:val="001A5C01"/>
    <w:rsid w:val="001A6FCE"/>
    <w:rsid w:val="001A7C9A"/>
    <w:rsid w:val="001B378E"/>
    <w:rsid w:val="001B553F"/>
    <w:rsid w:val="001B67CE"/>
    <w:rsid w:val="001B789B"/>
    <w:rsid w:val="001C5335"/>
    <w:rsid w:val="001C6937"/>
    <w:rsid w:val="001D42E4"/>
    <w:rsid w:val="001D4334"/>
    <w:rsid w:val="001D52D9"/>
    <w:rsid w:val="001D6845"/>
    <w:rsid w:val="001D7360"/>
    <w:rsid w:val="001E0720"/>
    <w:rsid w:val="001F351A"/>
    <w:rsid w:val="001F4640"/>
    <w:rsid w:val="002025A6"/>
    <w:rsid w:val="00210D6F"/>
    <w:rsid w:val="0021125D"/>
    <w:rsid w:val="002119E8"/>
    <w:rsid w:val="002144BC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60C8B"/>
    <w:rsid w:val="00263198"/>
    <w:rsid w:val="002675DE"/>
    <w:rsid w:val="002709B8"/>
    <w:rsid w:val="002736F3"/>
    <w:rsid w:val="002823CB"/>
    <w:rsid w:val="00283172"/>
    <w:rsid w:val="002919B7"/>
    <w:rsid w:val="00291D2E"/>
    <w:rsid w:val="00296A55"/>
    <w:rsid w:val="002A0A7A"/>
    <w:rsid w:val="002A49A5"/>
    <w:rsid w:val="002A4D94"/>
    <w:rsid w:val="002A6C26"/>
    <w:rsid w:val="002A7A32"/>
    <w:rsid w:val="002B5007"/>
    <w:rsid w:val="002C1842"/>
    <w:rsid w:val="002C2E31"/>
    <w:rsid w:val="002C3C12"/>
    <w:rsid w:val="002C46E1"/>
    <w:rsid w:val="002C5D6B"/>
    <w:rsid w:val="002D4651"/>
    <w:rsid w:val="002D4946"/>
    <w:rsid w:val="002D5FA3"/>
    <w:rsid w:val="002F06A1"/>
    <w:rsid w:val="002F191B"/>
    <w:rsid w:val="00301762"/>
    <w:rsid w:val="00301981"/>
    <w:rsid w:val="00302034"/>
    <w:rsid w:val="00302492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E72"/>
    <w:rsid w:val="003308EB"/>
    <w:rsid w:val="003313FB"/>
    <w:rsid w:val="00332FCE"/>
    <w:rsid w:val="00334D72"/>
    <w:rsid w:val="003361D6"/>
    <w:rsid w:val="003414D6"/>
    <w:rsid w:val="00345E27"/>
    <w:rsid w:val="00355F45"/>
    <w:rsid w:val="0035786C"/>
    <w:rsid w:val="0036137D"/>
    <w:rsid w:val="00364662"/>
    <w:rsid w:val="00364692"/>
    <w:rsid w:val="00371997"/>
    <w:rsid w:val="0037415C"/>
    <w:rsid w:val="0037621A"/>
    <w:rsid w:val="00376343"/>
    <w:rsid w:val="00382064"/>
    <w:rsid w:val="00383ED7"/>
    <w:rsid w:val="0038400C"/>
    <w:rsid w:val="003A30F6"/>
    <w:rsid w:val="003A3BA1"/>
    <w:rsid w:val="003B06AA"/>
    <w:rsid w:val="003B6210"/>
    <w:rsid w:val="003B7C8A"/>
    <w:rsid w:val="003C4685"/>
    <w:rsid w:val="003C7A1F"/>
    <w:rsid w:val="003D07D7"/>
    <w:rsid w:val="003D2F8D"/>
    <w:rsid w:val="003D51EA"/>
    <w:rsid w:val="003E1FBF"/>
    <w:rsid w:val="003E4247"/>
    <w:rsid w:val="003E7C82"/>
    <w:rsid w:val="003F27B2"/>
    <w:rsid w:val="003F6448"/>
    <w:rsid w:val="003F7B2F"/>
    <w:rsid w:val="00403557"/>
    <w:rsid w:val="00403FD3"/>
    <w:rsid w:val="00404DDA"/>
    <w:rsid w:val="00406A07"/>
    <w:rsid w:val="00406A5E"/>
    <w:rsid w:val="00407C2A"/>
    <w:rsid w:val="00410D1D"/>
    <w:rsid w:val="00417BAF"/>
    <w:rsid w:val="00421A13"/>
    <w:rsid w:val="00421D4E"/>
    <w:rsid w:val="004274F5"/>
    <w:rsid w:val="00430D99"/>
    <w:rsid w:val="00431535"/>
    <w:rsid w:val="00433EA3"/>
    <w:rsid w:val="004347C6"/>
    <w:rsid w:val="0043667A"/>
    <w:rsid w:val="00440130"/>
    <w:rsid w:val="004427FD"/>
    <w:rsid w:val="00444C86"/>
    <w:rsid w:val="004463D0"/>
    <w:rsid w:val="004540B3"/>
    <w:rsid w:val="00455C90"/>
    <w:rsid w:val="00457524"/>
    <w:rsid w:val="00474AA7"/>
    <w:rsid w:val="004828F8"/>
    <w:rsid w:val="00486358"/>
    <w:rsid w:val="004902E0"/>
    <w:rsid w:val="004919D2"/>
    <w:rsid w:val="004A11F0"/>
    <w:rsid w:val="004A1E29"/>
    <w:rsid w:val="004A2B4A"/>
    <w:rsid w:val="004C0755"/>
    <w:rsid w:val="004C0D40"/>
    <w:rsid w:val="004C1749"/>
    <w:rsid w:val="004C2D81"/>
    <w:rsid w:val="004C4DA2"/>
    <w:rsid w:val="004C7913"/>
    <w:rsid w:val="004D1B32"/>
    <w:rsid w:val="004D3320"/>
    <w:rsid w:val="004D4200"/>
    <w:rsid w:val="004D697A"/>
    <w:rsid w:val="004D7DBD"/>
    <w:rsid w:val="004E1424"/>
    <w:rsid w:val="004E469C"/>
    <w:rsid w:val="004E60ED"/>
    <w:rsid w:val="004F29DF"/>
    <w:rsid w:val="004F50F6"/>
    <w:rsid w:val="004F7DBE"/>
    <w:rsid w:val="00502B9D"/>
    <w:rsid w:val="0050359F"/>
    <w:rsid w:val="005043ED"/>
    <w:rsid w:val="005075EF"/>
    <w:rsid w:val="0051168A"/>
    <w:rsid w:val="0051592F"/>
    <w:rsid w:val="00525FFA"/>
    <w:rsid w:val="005262E0"/>
    <w:rsid w:val="00530FE0"/>
    <w:rsid w:val="005347AD"/>
    <w:rsid w:val="00536B73"/>
    <w:rsid w:val="0053772B"/>
    <w:rsid w:val="0055114D"/>
    <w:rsid w:val="00557859"/>
    <w:rsid w:val="00560FB1"/>
    <w:rsid w:val="00564F98"/>
    <w:rsid w:val="005707A7"/>
    <w:rsid w:val="00573638"/>
    <w:rsid w:val="00575CEC"/>
    <w:rsid w:val="0057769E"/>
    <w:rsid w:val="005814B3"/>
    <w:rsid w:val="00587183"/>
    <w:rsid w:val="00587A60"/>
    <w:rsid w:val="0059081D"/>
    <w:rsid w:val="00597254"/>
    <w:rsid w:val="005A0814"/>
    <w:rsid w:val="005B0418"/>
    <w:rsid w:val="005B23B2"/>
    <w:rsid w:val="005B5137"/>
    <w:rsid w:val="005B694B"/>
    <w:rsid w:val="005C24C4"/>
    <w:rsid w:val="005C32AB"/>
    <w:rsid w:val="005C35CF"/>
    <w:rsid w:val="005C6601"/>
    <w:rsid w:val="005D2082"/>
    <w:rsid w:val="005D4815"/>
    <w:rsid w:val="005D6062"/>
    <w:rsid w:val="00605FF6"/>
    <w:rsid w:val="0060699B"/>
    <w:rsid w:val="00627144"/>
    <w:rsid w:val="00634A92"/>
    <w:rsid w:val="00641873"/>
    <w:rsid w:val="00643AA8"/>
    <w:rsid w:val="006462A3"/>
    <w:rsid w:val="00655AB0"/>
    <w:rsid w:val="00660049"/>
    <w:rsid w:val="00662B70"/>
    <w:rsid w:val="00663CA1"/>
    <w:rsid w:val="0066498B"/>
    <w:rsid w:val="0066689B"/>
    <w:rsid w:val="00671C15"/>
    <w:rsid w:val="0067772F"/>
    <w:rsid w:val="00687DEB"/>
    <w:rsid w:val="00690B54"/>
    <w:rsid w:val="006974DF"/>
    <w:rsid w:val="006A77AD"/>
    <w:rsid w:val="006B12BA"/>
    <w:rsid w:val="006B2C60"/>
    <w:rsid w:val="006B5274"/>
    <w:rsid w:val="006B57C1"/>
    <w:rsid w:val="006C4C6C"/>
    <w:rsid w:val="006C6C27"/>
    <w:rsid w:val="006D0FC2"/>
    <w:rsid w:val="006D27BB"/>
    <w:rsid w:val="006E2919"/>
    <w:rsid w:val="006E45B0"/>
    <w:rsid w:val="006F0EDB"/>
    <w:rsid w:val="006F2244"/>
    <w:rsid w:val="006F3A39"/>
    <w:rsid w:val="006F4113"/>
    <w:rsid w:val="006F4BDF"/>
    <w:rsid w:val="006F72E9"/>
    <w:rsid w:val="00700C15"/>
    <w:rsid w:val="00712165"/>
    <w:rsid w:val="0071404B"/>
    <w:rsid w:val="00720841"/>
    <w:rsid w:val="00726A37"/>
    <w:rsid w:val="00731D47"/>
    <w:rsid w:val="00734E39"/>
    <w:rsid w:val="00734E7C"/>
    <w:rsid w:val="00740995"/>
    <w:rsid w:val="00741BC0"/>
    <w:rsid w:val="00742E3D"/>
    <w:rsid w:val="00746DB5"/>
    <w:rsid w:val="00752DCD"/>
    <w:rsid w:val="00762429"/>
    <w:rsid w:val="00766682"/>
    <w:rsid w:val="007700D3"/>
    <w:rsid w:val="00776B01"/>
    <w:rsid w:val="007813C5"/>
    <w:rsid w:val="00784BDE"/>
    <w:rsid w:val="00785148"/>
    <w:rsid w:val="00792D08"/>
    <w:rsid w:val="00795C78"/>
    <w:rsid w:val="007A2B93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499D"/>
    <w:rsid w:val="008765D6"/>
    <w:rsid w:val="00876A65"/>
    <w:rsid w:val="008779E7"/>
    <w:rsid w:val="00881D5F"/>
    <w:rsid w:val="008833F7"/>
    <w:rsid w:val="008837FD"/>
    <w:rsid w:val="00893452"/>
    <w:rsid w:val="00894D31"/>
    <w:rsid w:val="008966A7"/>
    <w:rsid w:val="00896E50"/>
    <w:rsid w:val="008A21CC"/>
    <w:rsid w:val="008A56C5"/>
    <w:rsid w:val="008A7030"/>
    <w:rsid w:val="008C4BCA"/>
    <w:rsid w:val="008C71C7"/>
    <w:rsid w:val="008D0B08"/>
    <w:rsid w:val="008D1A2E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227DA"/>
    <w:rsid w:val="00925E4D"/>
    <w:rsid w:val="00933C78"/>
    <w:rsid w:val="00940F84"/>
    <w:rsid w:val="009443D4"/>
    <w:rsid w:val="009537BF"/>
    <w:rsid w:val="00955360"/>
    <w:rsid w:val="0095537C"/>
    <w:rsid w:val="009566DA"/>
    <w:rsid w:val="00957099"/>
    <w:rsid w:val="00965407"/>
    <w:rsid w:val="00965BA6"/>
    <w:rsid w:val="00971EE0"/>
    <w:rsid w:val="009733B9"/>
    <w:rsid w:val="00973532"/>
    <w:rsid w:val="009740BD"/>
    <w:rsid w:val="00984368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68FA"/>
    <w:rsid w:val="009E0485"/>
    <w:rsid w:val="009E0577"/>
    <w:rsid w:val="009E0FA9"/>
    <w:rsid w:val="009F3242"/>
    <w:rsid w:val="009F39F1"/>
    <w:rsid w:val="00A07B0C"/>
    <w:rsid w:val="00A128AD"/>
    <w:rsid w:val="00A136A4"/>
    <w:rsid w:val="00A15070"/>
    <w:rsid w:val="00A20FC5"/>
    <w:rsid w:val="00A226B5"/>
    <w:rsid w:val="00A249AA"/>
    <w:rsid w:val="00A36D57"/>
    <w:rsid w:val="00A37596"/>
    <w:rsid w:val="00A40C17"/>
    <w:rsid w:val="00A43F09"/>
    <w:rsid w:val="00A45D96"/>
    <w:rsid w:val="00A4647E"/>
    <w:rsid w:val="00A52380"/>
    <w:rsid w:val="00A53509"/>
    <w:rsid w:val="00A56F3F"/>
    <w:rsid w:val="00A63C08"/>
    <w:rsid w:val="00A670FC"/>
    <w:rsid w:val="00A72DD3"/>
    <w:rsid w:val="00A74516"/>
    <w:rsid w:val="00A75546"/>
    <w:rsid w:val="00A75DAD"/>
    <w:rsid w:val="00A774DD"/>
    <w:rsid w:val="00A809E5"/>
    <w:rsid w:val="00A834EB"/>
    <w:rsid w:val="00A83545"/>
    <w:rsid w:val="00A849B5"/>
    <w:rsid w:val="00A85C98"/>
    <w:rsid w:val="00A95355"/>
    <w:rsid w:val="00A95A22"/>
    <w:rsid w:val="00A96835"/>
    <w:rsid w:val="00A970E9"/>
    <w:rsid w:val="00A9784C"/>
    <w:rsid w:val="00AA0975"/>
    <w:rsid w:val="00AA3382"/>
    <w:rsid w:val="00AA5163"/>
    <w:rsid w:val="00AA5E1E"/>
    <w:rsid w:val="00AB041F"/>
    <w:rsid w:val="00AB2F91"/>
    <w:rsid w:val="00AC2BD7"/>
    <w:rsid w:val="00AC6824"/>
    <w:rsid w:val="00AC7710"/>
    <w:rsid w:val="00AD15B3"/>
    <w:rsid w:val="00AD17A7"/>
    <w:rsid w:val="00AD5D09"/>
    <w:rsid w:val="00AD7F32"/>
    <w:rsid w:val="00AE061A"/>
    <w:rsid w:val="00AF63A9"/>
    <w:rsid w:val="00AF750B"/>
    <w:rsid w:val="00B05101"/>
    <w:rsid w:val="00B05FD9"/>
    <w:rsid w:val="00B12305"/>
    <w:rsid w:val="00B125DF"/>
    <w:rsid w:val="00B15CD3"/>
    <w:rsid w:val="00B26DD2"/>
    <w:rsid w:val="00B26DE4"/>
    <w:rsid w:val="00B27670"/>
    <w:rsid w:val="00B31DE7"/>
    <w:rsid w:val="00B33B67"/>
    <w:rsid w:val="00B42365"/>
    <w:rsid w:val="00B42C24"/>
    <w:rsid w:val="00B43DCC"/>
    <w:rsid w:val="00B473F1"/>
    <w:rsid w:val="00B53ED1"/>
    <w:rsid w:val="00B54F8F"/>
    <w:rsid w:val="00B550DC"/>
    <w:rsid w:val="00B66435"/>
    <w:rsid w:val="00B75E24"/>
    <w:rsid w:val="00B76096"/>
    <w:rsid w:val="00B76532"/>
    <w:rsid w:val="00B771E9"/>
    <w:rsid w:val="00B804F7"/>
    <w:rsid w:val="00B82566"/>
    <w:rsid w:val="00B83A14"/>
    <w:rsid w:val="00B84409"/>
    <w:rsid w:val="00B911F5"/>
    <w:rsid w:val="00B91443"/>
    <w:rsid w:val="00B93FF4"/>
    <w:rsid w:val="00BA059D"/>
    <w:rsid w:val="00BA1F8E"/>
    <w:rsid w:val="00BA2646"/>
    <w:rsid w:val="00BB41A0"/>
    <w:rsid w:val="00BB59D8"/>
    <w:rsid w:val="00BB7F87"/>
    <w:rsid w:val="00BC087C"/>
    <w:rsid w:val="00BC740A"/>
    <w:rsid w:val="00BD2025"/>
    <w:rsid w:val="00BD719B"/>
    <w:rsid w:val="00BD71F2"/>
    <w:rsid w:val="00BE131B"/>
    <w:rsid w:val="00BE6500"/>
    <w:rsid w:val="00BF025C"/>
    <w:rsid w:val="00BF24FA"/>
    <w:rsid w:val="00C04FE7"/>
    <w:rsid w:val="00C050F3"/>
    <w:rsid w:val="00C0569E"/>
    <w:rsid w:val="00C16A61"/>
    <w:rsid w:val="00C249D7"/>
    <w:rsid w:val="00C26212"/>
    <w:rsid w:val="00C31430"/>
    <w:rsid w:val="00C324BF"/>
    <w:rsid w:val="00C33C73"/>
    <w:rsid w:val="00C346E6"/>
    <w:rsid w:val="00C47084"/>
    <w:rsid w:val="00C47579"/>
    <w:rsid w:val="00C50C9F"/>
    <w:rsid w:val="00C5710D"/>
    <w:rsid w:val="00C621BA"/>
    <w:rsid w:val="00C63151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524C"/>
    <w:rsid w:val="00D667D4"/>
    <w:rsid w:val="00D71913"/>
    <w:rsid w:val="00D723C2"/>
    <w:rsid w:val="00D7361B"/>
    <w:rsid w:val="00D73735"/>
    <w:rsid w:val="00D76D8D"/>
    <w:rsid w:val="00D77CD4"/>
    <w:rsid w:val="00D82039"/>
    <w:rsid w:val="00D8436E"/>
    <w:rsid w:val="00D84F26"/>
    <w:rsid w:val="00D96424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D1CB9"/>
    <w:rsid w:val="00DD2A00"/>
    <w:rsid w:val="00DD42B6"/>
    <w:rsid w:val="00DE0281"/>
    <w:rsid w:val="00DE08CD"/>
    <w:rsid w:val="00DE7C3E"/>
    <w:rsid w:val="00DE7EE3"/>
    <w:rsid w:val="00DF5CB0"/>
    <w:rsid w:val="00DF6426"/>
    <w:rsid w:val="00DF69AC"/>
    <w:rsid w:val="00DF7576"/>
    <w:rsid w:val="00E014DA"/>
    <w:rsid w:val="00E01CE3"/>
    <w:rsid w:val="00E122AD"/>
    <w:rsid w:val="00E201C0"/>
    <w:rsid w:val="00E244BC"/>
    <w:rsid w:val="00E505B5"/>
    <w:rsid w:val="00E51BF9"/>
    <w:rsid w:val="00E57809"/>
    <w:rsid w:val="00E67C0F"/>
    <w:rsid w:val="00E7313E"/>
    <w:rsid w:val="00E74D80"/>
    <w:rsid w:val="00E81EB5"/>
    <w:rsid w:val="00E83099"/>
    <w:rsid w:val="00E875AE"/>
    <w:rsid w:val="00E97D25"/>
    <w:rsid w:val="00EA41CF"/>
    <w:rsid w:val="00EA5928"/>
    <w:rsid w:val="00EB1E91"/>
    <w:rsid w:val="00EB2BDA"/>
    <w:rsid w:val="00EB2FE9"/>
    <w:rsid w:val="00EB4420"/>
    <w:rsid w:val="00EB61D4"/>
    <w:rsid w:val="00EC2FE5"/>
    <w:rsid w:val="00EC508F"/>
    <w:rsid w:val="00EC521B"/>
    <w:rsid w:val="00EC534D"/>
    <w:rsid w:val="00EC7313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36AF"/>
    <w:rsid w:val="00F07596"/>
    <w:rsid w:val="00F077AE"/>
    <w:rsid w:val="00F07A1E"/>
    <w:rsid w:val="00F07C9D"/>
    <w:rsid w:val="00F1744C"/>
    <w:rsid w:val="00F1763A"/>
    <w:rsid w:val="00F22664"/>
    <w:rsid w:val="00F32290"/>
    <w:rsid w:val="00F3234B"/>
    <w:rsid w:val="00F35DAE"/>
    <w:rsid w:val="00F525D5"/>
    <w:rsid w:val="00F546AF"/>
    <w:rsid w:val="00F60F0A"/>
    <w:rsid w:val="00F61B10"/>
    <w:rsid w:val="00F71255"/>
    <w:rsid w:val="00F721A9"/>
    <w:rsid w:val="00F772AA"/>
    <w:rsid w:val="00F876B9"/>
    <w:rsid w:val="00FA2180"/>
    <w:rsid w:val="00FA4308"/>
    <w:rsid w:val="00FA50F6"/>
    <w:rsid w:val="00FB0670"/>
    <w:rsid w:val="00FB0D37"/>
    <w:rsid w:val="00FB2943"/>
    <w:rsid w:val="00FB7CD0"/>
    <w:rsid w:val="00FC0B4C"/>
    <w:rsid w:val="00FC74E8"/>
    <w:rsid w:val="00FD0B4B"/>
    <w:rsid w:val="00FF07E9"/>
    <w:rsid w:val="00FF1104"/>
    <w:rsid w:val="00FF2F62"/>
    <w:rsid w:val="00FF33C5"/>
    <w:rsid w:val="00FF3A8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slation.tas.gov.au/view/html/inforce/current/act-1997-047" TargetMode="External"/><Relationship Id="rId18" Type="http://schemas.openxmlformats.org/officeDocument/2006/relationships/hyperlink" Target="mailto:operator.accreditation@stategrowth.tas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operator.accreditation@stategrowth.ta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public_transport/industry_and_operator_information/public_passenger_vehicle_and_accreditation_fees" TargetMode="External"/><Relationship Id="rId17" Type="http://schemas.openxmlformats.org/officeDocument/2006/relationships/hyperlink" Target="https://www.transport.tas.gov.au/road_safety_and_rules/road_rules/child_restraints_-_a_guide_to_car_seat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erator.accreditation@stategrowth.tas.gov.au" TargetMode="External"/><Relationship Id="rId20" Type="http://schemas.openxmlformats.org/officeDocument/2006/relationships/hyperlink" Target="https://www.legislation.tas.gov.au/view/html/inforce/current/act-2008-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.accreditation@stategrowth.tas.gov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tas.gov.au/view/html/inforce/current/sr-2018-0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us01.safelinks.protection.outlook.com/?url=https%3A%2F%2Fhost.comm.stategrowth.tas.gov.au%2Fch%2F92499%2F38t6b%2F1449%2F0Dmi4s6mk6MTEJr7_F8ztZTA.bOBDTW52OzCHKJ9.html&amp;data=05%7C01%7Coperator.accreditation%40stategrowth.tas.gov.au%7Cf6ef648f27a948fac66008da43836f79%7C64ebab8accf44b5ca2d32b4e972d96b2%7C0%7C0%7C637896529035807043%7CUnknown%7CTWFpbGZsb3d8eyJWIjoiMC4wLjAwMDAiLCJQIjoiV2luMzIiLCJBTiI6Ik1haWwiLCJXVCI6Mn0%3D%7C3000%7C%7C%7C&amp;sdata=O%2FBabFz%2Buv%2FKTyqqvd1fAeXnp8yoakEgo1TJfZxRIfc%3D&amp;reserved=0" TargetMode="External"/><Relationship Id="rId19" Type="http://schemas.openxmlformats.org/officeDocument/2006/relationships/hyperlink" Target="https://www.legislation.tas.gov.au/view/html/inforce/current/act-2008-030?query=((PrintType%3D%22act.reprint%22+AND+Amending%3C%3E%22pure%22+AND+PitValid%3D%40pointInTime(20220526000000))+OR+(PrintType%3D%22act.reprint%22+AND+Amending%3D%22pure%22+AND+PitValid%3D%40pointInTime(20220526000000))+OR+(PrintType%3D%22reprint%22+AND+Amending%3C%3E%22pure%22+AND+PitValid%3D%40pointInTime(20220526000000))+OR+(PrintType%3D%22reprint%22+AND+Amending%3D%22pure%22+AND+PitValid%3D%40pointInTime(20220526000000)))+AND+Title%3D(%22taxi%22+AND+%22and%22+AND+%22hire%22+AND+%22vehicle%22+AND+%22industries%22+AND+%22act%22+AND+%222008%22)&amp;dQuery=Document+Types%3D%22%3Cspan+class%3D%27dq-highlight%27%3EActs%3C%2Fspan%3E%2C+%3Cspan+class%3D%27dq-highlight%27%3EAmending+Acts%3C%2Fspan%3E%2C+%3Cspan+class%3D%27dq-highlight%27%3ESRs%3C%2Fspan%3E%2C+%3Cspan+class%3D%27dq-highlight%27%3EAmending+SRs%3C%2Fspan%3E%22%2C+Search+In%3D%22%3Cspan+class%3D%27dq-highlight%27%3ETitle%3C%2Fspan%3E%22%2C+All+Words%3D%22%3Cspan+class%3D%27dq-highlight%27%3Etaxi+and+hire+vehicle+industries+act+2008%3C%2Fspan%3E%22%2C+Point+In+Time%3D%22%3Cspan+class%3D%27dq-highlight%27%3E26%2F05%2F2022%3C%2Fspan%3E%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tas.gov.au" TargetMode="External"/><Relationship Id="rId22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Elliot, Craig</cp:lastModifiedBy>
  <cp:revision>30</cp:revision>
  <cp:lastPrinted>2021-05-11T23:31:00Z</cp:lastPrinted>
  <dcterms:created xsi:type="dcterms:W3CDTF">2022-05-25T05:27:00Z</dcterms:created>
  <dcterms:modified xsi:type="dcterms:W3CDTF">2022-06-16T23:35:00Z</dcterms:modified>
</cp:coreProperties>
</file>