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F22" w14:textId="60DDB7DA" w:rsidR="00433EA3" w:rsidRDefault="00F07A1E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A96C41">
        <w:rPr>
          <w:rFonts w:ascii="Gill Sans MT" w:eastAsia="Gill Sans MT" w:hAnsi="Gill Sans MT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9BB8789" wp14:editId="64659193">
                <wp:simplePos x="0" y="0"/>
                <wp:positionH relativeFrom="margin">
                  <wp:align>left</wp:align>
                </wp:positionH>
                <wp:positionV relativeFrom="paragraph">
                  <wp:posOffset>-52705</wp:posOffset>
                </wp:positionV>
                <wp:extent cx="3912870" cy="11010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44727" w14:textId="38C7ABAB" w:rsidR="003A3BA1" w:rsidRPr="003A3BA1" w:rsidRDefault="00006CAE" w:rsidP="003A3BA1">
                            <w:pPr>
                              <w:pStyle w:val="Subtitl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8144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1C53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B0567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F9916CC" w14:textId="697F4BF8" w:rsidR="0018144B" w:rsidRPr="0018144B" w:rsidRDefault="00DA1A8A" w:rsidP="0018144B">
                            <w:pPr>
                              <w:ind w:right="-142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Dec</w:t>
                            </w:r>
                            <w:r w:rsidR="005667FF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ember</w:t>
                            </w:r>
                            <w:r w:rsidR="001B378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87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.15pt;width:308.1pt;height:86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" filled="f" stroked="f" strokeweight=".5pt">
                <v:textbox>
                  <w:txbxContent>
                    <w:p w14:paraId="59744727" w14:textId="38C7ABAB" w:rsidR="003A3BA1" w:rsidRPr="003A3BA1" w:rsidRDefault="00006CAE" w:rsidP="003A3BA1">
                      <w:pPr>
                        <w:pStyle w:val="Subtitl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8144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Issue </w:t>
                      </w:r>
                      <w:r w:rsidR="001C53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B0567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6</w:t>
                      </w:r>
                    </w:p>
                    <w:p w14:paraId="3F9916CC" w14:textId="697F4BF8" w:rsidR="0018144B" w:rsidRPr="0018144B" w:rsidRDefault="00DA1A8A" w:rsidP="0018144B">
                      <w:pPr>
                        <w:ind w:right="-142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Dec</w:t>
                      </w:r>
                      <w:r w:rsidR="005667FF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ember</w:t>
                      </w:r>
                      <w:r w:rsidR="001B378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2022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60594BC9" wp14:editId="7B2D5B3E">
            <wp:simplePos x="0" y="0"/>
            <wp:positionH relativeFrom="page">
              <wp:posOffset>16510</wp:posOffset>
            </wp:positionH>
            <wp:positionV relativeFrom="paragraph">
              <wp:posOffset>-2945765</wp:posOffset>
            </wp:positionV>
            <wp:extent cx="7538085" cy="53816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80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87" w14:textId="047D4156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544030A5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4FC9EF95" w14:textId="10F90132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7ADFE49D" w14:textId="77777777" w:rsidR="00957099" w:rsidRDefault="00957099" w:rsidP="00F546AF">
      <w:pPr>
        <w:spacing w:line="240" w:lineRule="auto"/>
        <w:rPr>
          <w:rFonts w:ascii="Gill Sans MT" w:hAnsi="Gill Sans MT"/>
          <w:color w:val="44546A" w:themeColor="text2"/>
          <w:sz w:val="40"/>
          <w:szCs w:val="40"/>
        </w:rPr>
      </w:pPr>
    </w:p>
    <w:p w14:paraId="77F1330F" w14:textId="38C86538" w:rsidR="00957099" w:rsidRPr="00957099" w:rsidRDefault="00957099" w:rsidP="00F546AF">
      <w:pPr>
        <w:spacing w:line="240" w:lineRule="auto"/>
        <w:sectPr w:rsidR="00957099" w:rsidRPr="00957099" w:rsidSect="000C28FA">
          <w:footerReference w:type="default" r:id="rId9"/>
          <w:type w:val="continuous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14:paraId="183A22DD" w14:textId="518E8365" w:rsidR="00726A37" w:rsidRDefault="00726A37" w:rsidP="0037415C">
      <w:pPr>
        <w:spacing w:after="80"/>
        <w:rPr>
          <w:rFonts w:ascii="Arial" w:eastAsiaTheme="majorEastAsia" w:hAnsi="Arial" w:cs="Arial"/>
          <w:color w:val="005295"/>
          <w:sz w:val="32"/>
          <w:szCs w:val="32"/>
        </w:rPr>
      </w:pPr>
      <w:r w:rsidRPr="00E96DB5">
        <w:rPr>
          <w:rFonts w:ascii="Arial" w:eastAsiaTheme="majorEastAsia" w:hAnsi="Arial" w:cs="Arial"/>
          <w:color w:val="005295"/>
          <w:sz w:val="32"/>
          <w:szCs w:val="32"/>
        </w:rPr>
        <w:t>New taxi driver grant</w:t>
      </w:r>
    </w:p>
    <w:p w14:paraId="748A990C" w14:textId="4C03892E" w:rsidR="00B05676" w:rsidRDefault="00B05676" w:rsidP="0037621A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In February 2022, the Minister of Infrastructure and Transport announced a grant of $60</w:t>
      </w:r>
      <w:r w:rsidR="002C09E2">
        <w:rPr>
          <w:rFonts w:ascii="Arial" w:hAnsi="Arial" w:cs="Arial"/>
          <w:szCs w:val="21"/>
        </w:rPr>
        <w:t> </w:t>
      </w:r>
      <w:r>
        <w:rPr>
          <w:rFonts w:ascii="Arial" w:hAnsi="Arial" w:cs="Arial"/>
          <w:szCs w:val="21"/>
        </w:rPr>
        <w:t>000 to fund</w:t>
      </w:r>
      <w:r w:rsidR="005846FA">
        <w:rPr>
          <w:rFonts w:ascii="Arial" w:hAnsi="Arial" w:cs="Arial"/>
          <w:szCs w:val="21"/>
        </w:rPr>
        <w:t xml:space="preserve"> up to</w:t>
      </w:r>
      <w:r>
        <w:rPr>
          <w:rFonts w:ascii="Arial" w:hAnsi="Arial" w:cs="Arial"/>
          <w:szCs w:val="21"/>
        </w:rPr>
        <w:t xml:space="preserve"> 100 new taxi drivers.</w:t>
      </w:r>
      <w:r w:rsidR="00F10929">
        <w:rPr>
          <w:rFonts w:ascii="Arial" w:hAnsi="Arial" w:cs="Arial"/>
          <w:szCs w:val="21"/>
        </w:rPr>
        <w:t xml:space="preserve">  The announcement was in response to reports from the taxi industry about a driver shortage.</w:t>
      </w:r>
    </w:p>
    <w:p w14:paraId="0E9D677E" w14:textId="161A2892" w:rsidR="00B05676" w:rsidRDefault="00B05676" w:rsidP="0037621A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Some taxi operators and networks have </w:t>
      </w:r>
      <w:r w:rsidR="00F10929">
        <w:rPr>
          <w:rFonts w:ascii="Arial" w:hAnsi="Arial" w:cs="Arial"/>
          <w:szCs w:val="21"/>
        </w:rPr>
        <w:t xml:space="preserve">already </w:t>
      </w:r>
      <w:r>
        <w:rPr>
          <w:rFonts w:ascii="Arial" w:hAnsi="Arial" w:cs="Arial"/>
          <w:szCs w:val="21"/>
        </w:rPr>
        <w:t>used the grant to assist new drivers into the industry.</w:t>
      </w:r>
    </w:p>
    <w:p w14:paraId="1B1EBB55" w14:textId="63E30D92" w:rsidR="00F10929" w:rsidRDefault="00F10929" w:rsidP="0037621A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Department of State Growth has reviewed the grant and </w:t>
      </w:r>
      <w:r w:rsidR="00DA1A8A">
        <w:rPr>
          <w:rFonts w:ascii="Arial" w:hAnsi="Arial" w:cs="Arial"/>
          <w:szCs w:val="21"/>
        </w:rPr>
        <w:t>has made</w:t>
      </w:r>
      <w:r>
        <w:rPr>
          <w:rFonts w:ascii="Arial" w:hAnsi="Arial" w:cs="Arial"/>
          <w:szCs w:val="21"/>
        </w:rPr>
        <w:t xml:space="preserve"> the remaining grant funds available in a third round which </w:t>
      </w:r>
      <w:r w:rsidR="00DA1A8A">
        <w:rPr>
          <w:rFonts w:ascii="Arial" w:hAnsi="Arial" w:cs="Arial"/>
          <w:szCs w:val="21"/>
        </w:rPr>
        <w:t>opened</w:t>
      </w:r>
      <w:r>
        <w:rPr>
          <w:rFonts w:ascii="Arial" w:hAnsi="Arial" w:cs="Arial"/>
          <w:szCs w:val="21"/>
        </w:rPr>
        <w:t xml:space="preserve"> on </w:t>
      </w:r>
      <w:r w:rsidR="00DA1A8A">
        <w:rPr>
          <w:rFonts w:ascii="Arial" w:hAnsi="Arial" w:cs="Arial"/>
          <w:szCs w:val="21"/>
        </w:rPr>
        <w:t>1</w:t>
      </w:r>
      <w:r w:rsidR="002C09E2">
        <w:rPr>
          <w:rFonts w:ascii="Arial" w:hAnsi="Arial" w:cs="Arial"/>
          <w:szCs w:val="21"/>
        </w:rPr>
        <w:t> </w:t>
      </w:r>
      <w:r w:rsidR="00DA1A8A">
        <w:rPr>
          <w:rFonts w:ascii="Arial" w:hAnsi="Arial" w:cs="Arial"/>
          <w:szCs w:val="21"/>
        </w:rPr>
        <w:t>December 2022</w:t>
      </w:r>
      <w:r>
        <w:rPr>
          <w:rFonts w:ascii="Arial" w:hAnsi="Arial" w:cs="Arial"/>
          <w:szCs w:val="21"/>
        </w:rPr>
        <w:t>.</w:t>
      </w:r>
    </w:p>
    <w:p w14:paraId="61C1597F" w14:textId="4C989683" w:rsidR="00F10929" w:rsidRDefault="00361EFE" w:rsidP="0037621A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As part of the review, t</w:t>
      </w:r>
      <w:r w:rsidR="00F10929">
        <w:rPr>
          <w:rFonts w:ascii="Arial" w:hAnsi="Arial" w:cs="Arial"/>
          <w:szCs w:val="21"/>
        </w:rPr>
        <w:t>he process to apply for and acquit the grant has been streamlined to make it easier for eligible participants to access funds.</w:t>
      </w:r>
    </w:p>
    <w:p w14:paraId="0B7100BD" w14:textId="62B79DEF" w:rsidR="0037621A" w:rsidRPr="0037621A" w:rsidRDefault="0037621A" w:rsidP="0037621A">
      <w:pPr>
        <w:rPr>
          <w:rFonts w:ascii="Arial" w:eastAsia="Times New Roman" w:hAnsi="Arial" w:cs="Arial"/>
          <w:color w:val="1F497D"/>
        </w:rPr>
      </w:pPr>
      <w:r w:rsidRPr="0037621A">
        <w:rPr>
          <w:rFonts w:ascii="Arial" w:hAnsi="Arial" w:cs="Arial"/>
          <w:szCs w:val="21"/>
        </w:rPr>
        <w:t xml:space="preserve">Taxi operators and networks can find </w:t>
      </w:r>
      <w:r w:rsidR="002C09E2">
        <w:rPr>
          <w:rFonts w:ascii="Arial" w:hAnsi="Arial" w:cs="Arial"/>
          <w:szCs w:val="21"/>
        </w:rPr>
        <w:t xml:space="preserve">information </w:t>
      </w:r>
      <w:r w:rsidRPr="0037621A">
        <w:rPr>
          <w:rFonts w:ascii="Arial" w:hAnsi="Arial" w:cs="Arial"/>
          <w:szCs w:val="21"/>
        </w:rPr>
        <w:t>on how to apply for the payments at</w:t>
      </w:r>
      <w:r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  <w:hyperlink r:id="rId10" w:history="1">
        <w:r w:rsidR="00DA1A8A" w:rsidRPr="00DA1A8A">
          <w:rPr>
            <w:rStyle w:val="Hyperlink"/>
            <w:rFonts w:ascii="Arial" w:hAnsi="Arial" w:cs="Arial"/>
          </w:rPr>
          <w:t>New Taxi Drivers’ Program 2022 - Round 3 - Department of State Growth (smartygrants.com.au)</w:t>
        </w:r>
      </w:hyperlink>
      <w:r w:rsidR="00F10929">
        <w:rPr>
          <w:rFonts w:ascii="Arial" w:eastAsia="Times New Roman" w:hAnsi="Arial" w:cs="Arial"/>
        </w:rPr>
        <w:t>.</w:t>
      </w:r>
    </w:p>
    <w:p w14:paraId="6DD41CC9" w14:textId="27E7B5F0" w:rsidR="0037621A" w:rsidRDefault="0037621A" w:rsidP="0037621A">
      <w:pPr>
        <w:rPr>
          <w:rFonts w:ascii="Arial" w:eastAsia="Times New Roman" w:hAnsi="Arial" w:cs="Arial"/>
          <w:color w:val="1F497D"/>
        </w:rPr>
      </w:pPr>
      <w:r w:rsidRPr="0037621A">
        <w:rPr>
          <w:rFonts w:ascii="Arial" w:eastAsia="Times New Roman" w:hAnsi="Arial" w:cs="Arial"/>
        </w:rPr>
        <w:t xml:space="preserve">For more information contact </w:t>
      </w:r>
      <w:hyperlink r:id="rId11" w:history="1">
        <w:r w:rsidR="00F10929" w:rsidRPr="00812C3E">
          <w:rPr>
            <w:rStyle w:val="Hyperlink"/>
            <w:rFonts w:ascii="Arial" w:eastAsia="Times New Roman" w:hAnsi="Arial" w:cs="Arial"/>
          </w:rPr>
          <w:t>operator.accreditation@stategrowth.tas.gov.au</w:t>
        </w:r>
      </w:hyperlink>
    </w:p>
    <w:p w14:paraId="141A4B6E" w14:textId="5B69A4FF" w:rsidR="001A5C01" w:rsidRDefault="00F10929" w:rsidP="0037415C">
      <w:pPr>
        <w:spacing w:after="80"/>
        <w:rPr>
          <w:rFonts w:ascii="Arial" w:eastAsiaTheme="majorEastAsia" w:hAnsi="Arial" w:cs="Arial"/>
          <w:color w:val="005295"/>
          <w:sz w:val="32"/>
          <w:szCs w:val="32"/>
        </w:rPr>
      </w:pPr>
      <w:r>
        <w:rPr>
          <w:rFonts w:ascii="Arial" w:eastAsiaTheme="majorEastAsia" w:hAnsi="Arial" w:cs="Arial"/>
          <w:color w:val="005295"/>
          <w:sz w:val="32"/>
          <w:szCs w:val="32"/>
        </w:rPr>
        <w:t>Taxi fare</w:t>
      </w:r>
      <w:r w:rsidR="00403557">
        <w:rPr>
          <w:rFonts w:ascii="Arial" w:eastAsiaTheme="majorEastAsia" w:hAnsi="Arial" w:cs="Arial"/>
          <w:color w:val="005295"/>
          <w:sz w:val="32"/>
          <w:szCs w:val="32"/>
        </w:rPr>
        <w:t xml:space="preserve"> increase</w:t>
      </w:r>
    </w:p>
    <w:p w14:paraId="49AB66BE" w14:textId="68FB143D" w:rsidR="005057A4" w:rsidRPr="000C2038" w:rsidRDefault="005057A4" w:rsidP="005057A4">
      <w:pPr>
        <w:rPr>
          <w:rFonts w:ascii="Arial" w:hAnsi="Arial" w:cs="Arial"/>
          <w:szCs w:val="21"/>
        </w:rPr>
      </w:pPr>
      <w:r w:rsidRPr="005057A4">
        <w:rPr>
          <w:rFonts w:ascii="Arial" w:hAnsi="Arial" w:cs="Arial"/>
          <w:szCs w:val="21"/>
        </w:rPr>
        <w:t>After consultation with the Taxi Industry the Transport Commission ordered taxi fares to be increased by five percent of the distance rate</w:t>
      </w:r>
      <w:r w:rsidR="002D0372">
        <w:rPr>
          <w:rFonts w:ascii="Arial" w:hAnsi="Arial" w:cs="Arial"/>
          <w:szCs w:val="21"/>
        </w:rPr>
        <w:t xml:space="preserve"> </w:t>
      </w:r>
      <w:r w:rsidR="002D0372">
        <w:rPr>
          <w:rFonts w:ascii="Arial" w:hAnsi="Arial" w:cs="Arial"/>
          <w:szCs w:val="21"/>
        </w:rPr>
        <w:t>effective from</w:t>
      </w:r>
      <w:r w:rsidRPr="005057A4">
        <w:rPr>
          <w:rFonts w:ascii="Arial" w:hAnsi="Arial" w:cs="Arial"/>
          <w:szCs w:val="21"/>
        </w:rPr>
        <w:t xml:space="preserve"> 1</w:t>
      </w:r>
      <w:r w:rsidR="002C09E2">
        <w:rPr>
          <w:rFonts w:ascii="Arial" w:hAnsi="Arial" w:cs="Arial"/>
          <w:szCs w:val="21"/>
        </w:rPr>
        <w:t> </w:t>
      </w:r>
      <w:r w:rsidRPr="005057A4">
        <w:rPr>
          <w:rFonts w:ascii="Arial" w:hAnsi="Arial" w:cs="Arial"/>
          <w:szCs w:val="21"/>
        </w:rPr>
        <w:t>November 2022.</w:t>
      </w:r>
      <w:r w:rsidRPr="005057A4">
        <w:rPr>
          <w:rFonts w:ascii="Arial" w:hAnsi="Arial" w:cs="Arial"/>
          <w:szCs w:val="21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 w:rsidRPr="000C2038">
        <w:rPr>
          <w:rFonts w:ascii="Arial" w:hAnsi="Arial" w:cs="Arial"/>
          <w:szCs w:val="21"/>
        </w:rPr>
        <w:t>FAREWAYplus (Cabcharge) taximeters were automatically updated over the air. </w:t>
      </w:r>
      <w:r w:rsidR="000C2038">
        <w:rPr>
          <w:rFonts w:ascii="Arial" w:hAnsi="Arial" w:cs="Arial"/>
          <w:szCs w:val="21"/>
        </w:rPr>
        <w:t xml:space="preserve"> These meters do not need to be tested.</w:t>
      </w:r>
    </w:p>
    <w:p w14:paraId="43FED496" w14:textId="2215BE6D" w:rsidR="005057A4" w:rsidRPr="000C2038" w:rsidRDefault="005057A4" w:rsidP="005057A4">
      <w:pPr>
        <w:rPr>
          <w:rFonts w:ascii="Arial" w:hAnsi="Arial" w:cs="Arial"/>
          <w:szCs w:val="21"/>
        </w:rPr>
      </w:pPr>
      <w:r w:rsidRPr="000C2038">
        <w:rPr>
          <w:rFonts w:ascii="Arial" w:hAnsi="Arial" w:cs="Arial"/>
          <w:szCs w:val="21"/>
        </w:rPr>
        <w:t>If your taxi uses any of the following taxi meters,</w:t>
      </w:r>
      <w:r w:rsidR="00632A15">
        <w:rPr>
          <w:rFonts w:ascii="Arial" w:hAnsi="Arial" w:cs="Arial"/>
          <w:szCs w:val="21"/>
        </w:rPr>
        <w:t xml:space="preserve"> to take advantage of the fare increase</w:t>
      </w:r>
      <w:r w:rsidRPr="000C2038">
        <w:rPr>
          <w:rFonts w:ascii="Arial" w:hAnsi="Arial" w:cs="Arial"/>
          <w:szCs w:val="21"/>
        </w:rPr>
        <w:t xml:space="preserve"> it will need to be reprogrammed by an Authorised Taximeter Adjuster: </w:t>
      </w:r>
    </w:p>
    <w:p w14:paraId="222E45FA" w14:textId="77777777" w:rsidR="005057A4" w:rsidRPr="000C2038" w:rsidRDefault="005057A4" w:rsidP="005057A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Cs w:val="21"/>
        </w:rPr>
      </w:pPr>
      <w:r w:rsidRPr="000C2038">
        <w:rPr>
          <w:rFonts w:ascii="Arial" w:hAnsi="Arial" w:cs="Arial"/>
          <w:szCs w:val="21"/>
        </w:rPr>
        <w:t>Schmidt Model G4</w:t>
      </w:r>
    </w:p>
    <w:p w14:paraId="643F463C" w14:textId="77777777" w:rsidR="005057A4" w:rsidRPr="000C2038" w:rsidRDefault="005057A4" w:rsidP="005057A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Cs w:val="21"/>
        </w:rPr>
      </w:pPr>
      <w:r w:rsidRPr="000C2038">
        <w:rPr>
          <w:rFonts w:ascii="Arial" w:hAnsi="Arial" w:cs="Arial"/>
          <w:szCs w:val="21"/>
        </w:rPr>
        <w:t>Martin</w:t>
      </w:r>
    </w:p>
    <w:p w14:paraId="6A765166" w14:textId="77777777" w:rsidR="005057A4" w:rsidRPr="000C2038" w:rsidRDefault="005057A4" w:rsidP="005057A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Cs w:val="21"/>
        </w:rPr>
      </w:pPr>
      <w:r w:rsidRPr="000C2038">
        <w:rPr>
          <w:rFonts w:ascii="Arial" w:hAnsi="Arial" w:cs="Arial"/>
          <w:szCs w:val="21"/>
        </w:rPr>
        <w:t>Novax</w:t>
      </w:r>
    </w:p>
    <w:p w14:paraId="2D923073" w14:textId="034454E3" w:rsidR="005627D0" w:rsidRPr="005667FF" w:rsidRDefault="00632A15" w:rsidP="0037415C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 list of approved taxi meter adjusters is at </w:t>
      </w:r>
      <w:hyperlink r:id="rId12" w:history="1">
        <w:r w:rsidRPr="005667FF">
          <w:rPr>
            <w:rStyle w:val="Hyperlink"/>
            <w:rFonts w:ascii="Arial" w:hAnsi="Arial" w:cs="Arial"/>
          </w:rPr>
          <w:t>Taximeter adjusters - approved taxi equipment – Transport Services</w:t>
        </w:r>
      </w:hyperlink>
    </w:p>
    <w:p w14:paraId="38540843" w14:textId="3CAE31DE" w:rsidR="005627D0" w:rsidRDefault="00632A15" w:rsidP="0037415C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If you need new taxi fare labels, ask your network or email </w:t>
      </w:r>
      <w:hyperlink r:id="rId13" w:history="1">
        <w:r w:rsidRPr="006A7691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  <w:r>
        <w:rPr>
          <w:rFonts w:ascii="Arial" w:hAnsi="Arial" w:cs="Arial"/>
          <w:szCs w:val="21"/>
        </w:rPr>
        <w:t xml:space="preserve"> </w:t>
      </w:r>
    </w:p>
    <w:p w14:paraId="471A7D13" w14:textId="53A45E76" w:rsidR="004B5B06" w:rsidRPr="00F643D7" w:rsidRDefault="004B5B06" w:rsidP="004B5B06">
      <w:pPr>
        <w:spacing w:before="200"/>
        <w:rPr>
          <w:rFonts w:ascii="Arial" w:eastAsiaTheme="majorEastAsia" w:hAnsi="Arial" w:cs="Arial"/>
          <w:color w:val="005295"/>
          <w:sz w:val="32"/>
          <w:szCs w:val="32"/>
        </w:rPr>
      </w:pPr>
      <w:r w:rsidRPr="00F643D7">
        <w:rPr>
          <w:rFonts w:ascii="Arial" w:eastAsiaTheme="majorEastAsia" w:hAnsi="Arial" w:cs="Arial"/>
          <w:color w:val="005295"/>
          <w:sz w:val="32"/>
          <w:szCs w:val="32"/>
        </w:rPr>
        <w:t>2022-2023 Hobart Cruise Ship Season</w:t>
      </w:r>
    </w:p>
    <w:p w14:paraId="22B47C82" w14:textId="5A960D15" w:rsidR="005667FF" w:rsidRDefault="005667FF" w:rsidP="004B5B06">
      <w:pPr>
        <w:spacing w:before="2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cruise ship season </w:t>
      </w:r>
      <w:r w:rsidR="002C09E2">
        <w:rPr>
          <w:rFonts w:ascii="Arial" w:hAnsi="Arial" w:cs="Arial"/>
          <w:szCs w:val="21"/>
        </w:rPr>
        <w:t xml:space="preserve">is well underway </w:t>
      </w:r>
      <w:r>
        <w:rPr>
          <w:rFonts w:ascii="Arial" w:hAnsi="Arial" w:cs="Arial"/>
          <w:szCs w:val="21"/>
        </w:rPr>
        <w:t xml:space="preserve">with </w:t>
      </w:r>
      <w:r w:rsidR="00BB1F90">
        <w:rPr>
          <w:rFonts w:ascii="Arial" w:hAnsi="Arial" w:cs="Arial"/>
          <w:szCs w:val="21"/>
        </w:rPr>
        <w:t>69</w:t>
      </w:r>
      <w:r w:rsidR="004B5B06" w:rsidRPr="004B5B06">
        <w:rPr>
          <w:rFonts w:ascii="Arial" w:hAnsi="Arial" w:cs="Arial"/>
          <w:szCs w:val="21"/>
        </w:rPr>
        <w:t xml:space="preserve"> cruise ships scheduled to be docked at the Port of Hobart between </w:t>
      </w:r>
      <w:r w:rsidR="00BB1F90">
        <w:rPr>
          <w:rFonts w:ascii="Arial" w:hAnsi="Arial" w:cs="Arial"/>
          <w:szCs w:val="21"/>
        </w:rPr>
        <w:t>25 October 2022</w:t>
      </w:r>
      <w:r w:rsidR="004B5B06" w:rsidRPr="004B5B06">
        <w:rPr>
          <w:rFonts w:ascii="Arial" w:hAnsi="Arial" w:cs="Arial"/>
          <w:szCs w:val="21"/>
        </w:rPr>
        <w:t xml:space="preserve"> and </w:t>
      </w:r>
      <w:r w:rsidR="00BB1F90">
        <w:rPr>
          <w:rFonts w:ascii="Arial" w:hAnsi="Arial" w:cs="Arial"/>
          <w:szCs w:val="21"/>
        </w:rPr>
        <w:t>4 April 2023</w:t>
      </w:r>
      <w:r w:rsidR="004B5B06" w:rsidRPr="004B5B06">
        <w:rPr>
          <w:rFonts w:ascii="Arial" w:hAnsi="Arial" w:cs="Arial"/>
          <w:szCs w:val="21"/>
        </w:rPr>
        <w:t xml:space="preserve">.  </w:t>
      </w:r>
    </w:p>
    <w:p w14:paraId="3230152C" w14:textId="6EC2A2E6" w:rsidR="004B5B06" w:rsidRPr="004B5B06" w:rsidRDefault="004B5B06" w:rsidP="004B5B06">
      <w:pPr>
        <w:spacing w:before="200"/>
        <w:rPr>
          <w:rFonts w:ascii="Arial" w:hAnsi="Arial" w:cs="Arial"/>
          <w:szCs w:val="21"/>
        </w:rPr>
      </w:pPr>
      <w:r w:rsidRPr="004B5B06">
        <w:rPr>
          <w:rFonts w:ascii="Arial" w:hAnsi="Arial" w:cs="Arial"/>
          <w:szCs w:val="21"/>
        </w:rPr>
        <w:t>Tas Ports have made available parking areas which are set aside as a taxi rank and a drop-off-</w:t>
      </w:r>
      <w:r w:rsidRPr="004B5B06">
        <w:rPr>
          <w:rFonts w:ascii="Arial" w:hAnsi="Arial" w:cs="Arial"/>
          <w:szCs w:val="21"/>
        </w:rPr>
        <w:lastRenderedPageBreak/>
        <w:t xml:space="preserve">pick up area for private passenger vehicles including </w:t>
      </w:r>
      <w:r w:rsidR="005667FF">
        <w:rPr>
          <w:rFonts w:ascii="Arial" w:hAnsi="Arial" w:cs="Arial"/>
          <w:szCs w:val="21"/>
        </w:rPr>
        <w:t>ride-source</w:t>
      </w:r>
      <w:r w:rsidRPr="004B5B06">
        <w:rPr>
          <w:rFonts w:ascii="Arial" w:hAnsi="Arial" w:cs="Arial"/>
          <w:szCs w:val="21"/>
        </w:rPr>
        <w:t xml:space="preserve"> vehicles.</w:t>
      </w:r>
    </w:p>
    <w:p w14:paraId="71BC44ED" w14:textId="77777777" w:rsidR="004B5B06" w:rsidRPr="004B5B06" w:rsidRDefault="004B5B06" w:rsidP="004B5B06">
      <w:pPr>
        <w:spacing w:before="200"/>
        <w:rPr>
          <w:rFonts w:ascii="Arial" w:hAnsi="Arial" w:cs="Arial"/>
          <w:szCs w:val="21"/>
        </w:rPr>
      </w:pPr>
      <w:r w:rsidRPr="004B5B06">
        <w:rPr>
          <w:rFonts w:ascii="Arial" w:hAnsi="Arial" w:cs="Arial"/>
          <w:szCs w:val="21"/>
        </w:rPr>
        <w:t>To find out the cruise ship schedule, you can visit the Tas Ports website.</w:t>
      </w:r>
    </w:p>
    <w:p w14:paraId="7D7D40A9" w14:textId="147019F1" w:rsidR="00A74762" w:rsidRDefault="00A74762" w:rsidP="00A74762">
      <w:pPr>
        <w:spacing w:after="80"/>
        <w:rPr>
          <w:rFonts w:ascii="Arial" w:eastAsiaTheme="majorEastAsia" w:hAnsi="Arial" w:cs="Arial"/>
          <w:color w:val="005295"/>
          <w:sz w:val="32"/>
          <w:szCs w:val="32"/>
        </w:rPr>
      </w:pPr>
      <w:r>
        <w:rPr>
          <w:rFonts w:ascii="Arial" w:eastAsiaTheme="majorEastAsia" w:hAnsi="Arial" w:cs="Arial"/>
          <w:color w:val="005295"/>
          <w:sz w:val="32"/>
          <w:szCs w:val="32"/>
        </w:rPr>
        <w:t>Lawful operation of taxis</w:t>
      </w:r>
      <w:r w:rsidR="00FD4307">
        <w:rPr>
          <w:rFonts w:ascii="Arial" w:eastAsiaTheme="majorEastAsia" w:hAnsi="Arial" w:cs="Arial"/>
          <w:color w:val="005295"/>
          <w:sz w:val="32"/>
          <w:szCs w:val="32"/>
        </w:rPr>
        <w:t xml:space="preserve"> – taxi areas</w:t>
      </w:r>
    </w:p>
    <w:p w14:paraId="07DBCEFD" w14:textId="19095903" w:rsidR="005F2753" w:rsidRDefault="00FD4307" w:rsidP="0037415C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 t</w:t>
      </w:r>
      <w:r w:rsidR="005F2753">
        <w:rPr>
          <w:rFonts w:ascii="Arial" w:hAnsi="Arial" w:cs="Arial"/>
          <w:szCs w:val="21"/>
        </w:rPr>
        <w:t>axi licence number plate show</w:t>
      </w:r>
      <w:r>
        <w:rPr>
          <w:rFonts w:ascii="Arial" w:hAnsi="Arial" w:cs="Arial"/>
          <w:szCs w:val="21"/>
        </w:rPr>
        <w:t>s</w:t>
      </w:r>
      <w:r w:rsidR="005F2753">
        <w:rPr>
          <w:rFonts w:ascii="Arial" w:hAnsi="Arial" w:cs="Arial"/>
          <w:szCs w:val="21"/>
        </w:rPr>
        <w:t xml:space="preserve"> the taxi area to which the licence relates.  A vehicle is only allowed to be used as a taxi if it has a licence number plate affixed to it.</w:t>
      </w:r>
    </w:p>
    <w:p w14:paraId="45F99ACB" w14:textId="41CB9C9E" w:rsidR="005F2753" w:rsidRDefault="005F2753" w:rsidP="0037415C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 taxi driver is only allowed to stand for hire on a rank that is in </w:t>
      </w:r>
      <w:r w:rsidR="007215A8">
        <w:rPr>
          <w:rFonts w:ascii="Arial" w:hAnsi="Arial" w:cs="Arial"/>
          <w:szCs w:val="21"/>
        </w:rPr>
        <w:t>that</w:t>
      </w:r>
      <w:r>
        <w:rPr>
          <w:rFonts w:ascii="Arial" w:hAnsi="Arial" w:cs="Arial"/>
          <w:szCs w:val="21"/>
        </w:rPr>
        <w:t xml:space="preserve"> taxi area</w:t>
      </w:r>
      <w:r w:rsidR="007215A8">
        <w:rPr>
          <w:rFonts w:ascii="Arial" w:hAnsi="Arial" w:cs="Arial"/>
          <w:szCs w:val="21"/>
        </w:rPr>
        <w:t xml:space="preserve"> and is</w:t>
      </w:r>
      <w:r>
        <w:rPr>
          <w:rFonts w:ascii="Arial" w:hAnsi="Arial" w:cs="Arial"/>
          <w:szCs w:val="21"/>
        </w:rPr>
        <w:t xml:space="preserve"> not allowed to take a hiring that starts and finishes completely outside </w:t>
      </w:r>
      <w:r w:rsidR="007215A8">
        <w:rPr>
          <w:rFonts w:ascii="Arial" w:hAnsi="Arial" w:cs="Arial"/>
          <w:szCs w:val="21"/>
        </w:rPr>
        <w:t xml:space="preserve">that </w:t>
      </w:r>
      <w:r>
        <w:rPr>
          <w:rFonts w:ascii="Arial" w:hAnsi="Arial" w:cs="Arial"/>
          <w:szCs w:val="21"/>
        </w:rPr>
        <w:t>taxi area</w:t>
      </w:r>
      <w:r w:rsidR="007215A8"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</w:t>
      </w:r>
    </w:p>
    <w:p w14:paraId="3B442CF2" w14:textId="5575D8FB" w:rsidR="003167B4" w:rsidRDefault="003167B4" w:rsidP="0037415C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Transport Safety Investigation Unit investigates reports of taxis operating in contravention of the law.  Penalties apply</w:t>
      </w:r>
      <w:r w:rsidR="00D8710E">
        <w:rPr>
          <w:rFonts w:ascii="Arial" w:hAnsi="Arial" w:cs="Arial"/>
          <w:szCs w:val="21"/>
        </w:rPr>
        <w:t xml:space="preserve"> for offences.</w:t>
      </w:r>
      <w:r>
        <w:rPr>
          <w:rFonts w:ascii="Arial" w:hAnsi="Arial" w:cs="Arial"/>
          <w:szCs w:val="21"/>
        </w:rPr>
        <w:t xml:space="preserve"> </w:t>
      </w:r>
    </w:p>
    <w:p w14:paraId="62EB191E" w14:textId="77777777" w:rsidR="005F2753" w:rsidRDefault="005F2753" w:rsidP="005F2753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 map of taxi areas can be found online </w:t>
      </w:r>
      <w:hyperlink r:id="rId14" w:history="1">
        <w:r w:rsidRPr="005F2753">
          <w:rPr>
            <w:rStyle w:val="Hyperlink"/>
            <w:rFonts w:ascii="Arial" w:hAnsi="Arial" w:cs="Arial"/>
            <w:szCs w:val="21"/>
          </w:rPr>
          <w:t>here</w:t>
        </w:r>
      </w:hyperlink>
      <w:r>
        <w:rPr>
          <w:rFonts w:ascii="Arial" w:hAnsi="Arial" w:cs="Arial"/>
          <w:szCs w:val="21"/>
        </w:rPr>
        <w:t>.</w:t>
      </w:r>
    </w:p>
    <w:p w14:paraId="6937B244" w14:textId="3A8B1DE5" w:rsidR="007F1965" w:rsidRDefault="009744AA" w:rsidP="0037415C">
      <w:pPr>
        <w:spacing w:after="80"/>
        <w:rPr>
          <w:rFonts w:ascii="Arial" w:eastAsiaTheme="majorEastAsia" w:hAnsi="Arial" w:cs="Arial"/>
          <w:color w:val="005295"/>
          <w:sz w:val="32"/>
          <w:szCs w:val="32"/>
        </w:rPr>
      </w:pPr>
      <w:r>
        <w:rPr>
          <w:rFonts w:ascii="Arial" w:eastAsiaTheme="majorEastAsia" w:hAnsi="Arial" w:cs="Arial"/>
          <w:color w:val="005295"/>
          <w:sz w:val="32"/>
          <w:szCs w:val="32"/>
        </w:rPr>
        <w:t>Dealing with complaints</w:t>
      </w:r>
    </w:p>
    <w:p w14:paraId="25FBDB0F" w14:textId="11007A0C" w:rsidR="00A470E1" w:rsidRDefault="002C09E2" w:rsidP="0037415C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</w:t>
      </w:r>
      <w:r w:rsidR="00A470E1">
        <w:rPr>
          <w:rFonts w:ascii="Arial" w:hAnsi="Arial" w:cs="Arial"/>
          <w:szCs w:val="21"/>
        </w:rPr>
        <w:t>ccredit</w:t>
      </w:r>
      <w:r>
        <w:rPr>
          <w:rFonts w:ascii="Arial" w:hAnsi="Arial" w:cs="Arial"/>
          <w:szCs w:val="21"/>
        </w:rPr>
        <w:t xml:space="preserve">ed operators must </w:t>
      </w:r>
      <w:r w:rsidR="00A470E1">
        <w:rPr>
          <w:rFonts w:ascii="Arial" w:hAnsi="Arial" w:cs="Arial"/>
          <w:szCs w:val="21"/>
        </w:rPr>
        <w:t xml:space="preserve">have procedures to ensure that appropriate action is taken if </w:t>
      </w:r>
      <w:r w:rsidR="00361EFE">
        <w:rPr>
          <w:rFonts w:ascii="Arial" w:hAnsi="Arial" w:cs="Arial"/>
          <w:szCs w:val="21"/>
        </w:rPr>
        <w:t>they become</w:t>
      </w:r>
      <w:r w:rsidR="00A470E1">
        <w:rPr>
          <w:rFonts w:ascii="Arial" w:hAnsi="Arial" w:cs="Arial"/>
          <w:szCs w:val="21"/>
        </w:rPr>
        <w:t xml:space="preserve"> aware of any alleged offences or breaches of legislation.  These are ‘reportable incidents’ and include criminal offences or breaches of legislation.</w:t>
      </w:r>
    </w:p>
    <w:p w14:paraId="2A18DADD" w14:textId="2827810D" w:rsidR="00A470E1" w:rsidRDefault="00A470E1" w:rsidP="0037415C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Accreditation Standard 3.5 </w:t>
      </w:r>
      <w:r w:rsidR="0002124E">
        <w:rPr>
          <w:rFonts w:ascii="Arial" w:hAnsi="Arial" w:cs="Arial"/>
          <w:szCs w:val="21"/>
        </w:rPr>
        <w:t xml:space="preserve">in the </w:t>
      </w:r>
      <w:hyperlink r:id="rId15" w:history="1">
        <w:r w:rsidR="0002124E" w:rsidRPr="002D0372">
          <w:rPr>
            <w:rStyle w:val="Hyperlink"/>
            <w:rFonts w:ascii="Arial" w:hAnsi="Arial" w:cs="Arial"/>
            <w:szCs w:val="21"/>
          </w:rPr>
          <w:t>Accreditation Manual</w:t>
        </w:r>
      </w:hyperlink>
      <w:r w:rsidR="0002124E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sets out the requirements for </w:t>
      </w:r>
      <w:r w:rsidR="0002124E">
        <w:rPr>
          <w:rFonts w:ascii="Arial" w:hAnsi="Arial" w:cs="Arial"/>
          <w:szCs w:val="21"/>
        </w:rPr>
        <w:t>Reportable Incident Management.</w:t>
      </w:r>
    </w:p>
    <w:p w14:paraId="02C9F719" w14:textId="68474CE4" w:rsidR="0002124E" w:rsidRDefault="0002124E" w:rsidP="0037415C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Form 3.4 in the </w:t>
      </w:r>
      <w:hyperlink r:id="rId16" w:history="1">
        <w:r w:rsidRPr="002D0372">
          <w:rPr>
            <w:rStyle w:val="Hyperlink"/>
            <w:rFonts w:ascii="Arial" w:hAnsi="Arial" w:cs="Arial"/>
            <w:szCs w:val="21"/>
          </w:rPr>
          <w:t>templates</w:t>
        </w:r>
      </w:hyperlink>
      <w:r>
        <w:rPr>
          <w:rFonts w:ascii="Arial" w:hAnsi="Arial" w:cs="Arial"/>
          <w:szCs w:val="21"/>
        </w:rPr>
        <w:t xml:space="preserve"> provides a sample policy.</w:t>
      </w:r>
    </w:p>
    <w:p w14:paraId="55E25D5A" w14:textId="256B72C0" w:rsidR="00A470E1" w:rsidRDefault="002C09E2" w:rsidP="00A470E1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</w:t>
      </w:r>
      <w:r w:rsidR="00A470E1">
        <w:rPr>
          <w:rFonts w:ascii="Arial" w:hAnsi="Arial" w:cs="Arial"/>
          <w:szCs w:val="21"/>
        </w:rPr>
        <w:t xml:space="preserve"> complaints management system to address complaints made by customers </w:t>
      </w:r>
      <w:r>
        <w:rPr>
          <w:rFonts w:ascii="Arial" w:hAnsi="Arial" w:cs="Arial"/>
          <w:szCs w:val="21"/>
        </w:rPr>
        <w:t>about</w:t>
      </w:r>
      <w:r w:rsidR="00A470E1">
        <w:rPr>
          <w:rFonts w:ascii="Arial" w:hAnsi="Arial" w:cs="Arial"/>
          <w:szCs w:val="21"/>
        </w:rPr>
        <w:t xml:space="preserve"> the service provided by drivers </w:t>
      </w:r>
      <w:r w:rsidR="00361EFE">
        <w:rPr>
          <w:rFonts w:ascii="Arial" w:hAnsi="Arial" w:cs="Arial"/>
          <w:szCs w:val="21"/>
        </w:rPr>
        <w:t>and/</w:t>
      </w:r>
      <w:r w:rsidR="00A470E1">
        <w:rPr>
          <w:rFonts w:ascii="Arial" w:hAnsi="Arial" w:cs="Arial"/>
          <w:szCs w:val="21"/>
        </w:rPr>
        <w:t>or other employees of the service</w:t>
      </w:r>
      <w:r>
        <w:rPr>
          <w:rFonts w:ascii="Arial" w:hAnsi="Arial" w:cs="Arial"/>
          <w:szCs w:val="21"/>
        </w:rPr>
        <w:t xml:space="preserve"> is not mandatory, but is Best Practice</w:t>
      </w:r>
      <w:r w:rsidR="00A470E1">
        <w:rPr>
          <w:rFonts w:ascii="Arial" w:hAnsi="Arial" w:cs="Arial"/>
          <w:szCs w:val="21"/>
        </w:rPr>
        <w:t>.</w:t>
      </w:r>
    </w:p>
    <w:p w14:paraId="1F7C496C" w14:textId="77777777" w:rsidR="0002124E" w:rsidRDefault="0002124E" w:rsidP="0002124E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Department of State Growth will not deal with customer service complaints such as a rude driver, late taxi or no assistance given with luggage.  Instead, it recommends that these issues are sorted out with the taxi operator or network.</w:t>
      </w:r>
    </w:p>
    <w:p w14:paraId="08A0E4F5" w14:textId="49595A15" w:rsidR="0002124E" w:rsidRPr="00EC0549" w:rsidRDefault="0002124E" w:rsidP="00A470E1">
      <w:pPr>
        <w:spacing w:after="80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State Growth provides information </w:t>
      </w:r>
      <w:r w:rsidR="00592811">
        <w:rPr>
          <w:rFonts w:ascii="Arial" w:hAnsi="Arial" w:cs="Arial"/>
          <w:szCs w:val="21"/>
        </w:rPr>
        <w:t>about making</w:t>
      </w:r>
      <w:r>
        <w:rPr>
          <w:rFonts w:ascii="Arial" w:hAnsi="Arial" w:cs="Arial"/>
          <w:szCs w:val="21"/>
        </w:rPr>
        <w:t xml:space="preserve"> a complaint at: </w:t>
      </w:r>
      <w:hyperlink r:id="rId17" w:history="1">
        <w:r w:rsidRPr="00EC0549">
          <w:rPr>
            <w:rStyle w:val="Hyperlink"/>
            <w:rFonts w:ascii="Arial" w:hAnsi="Arial" w:cs="Arial"/>
          </w:rPr>
          <w:t>Making a complaint – Transport Services</w:t>
        </w:r>
      </w:hyperlink>
    </w:p>
    <w:p w14:paraId="086E5630" w14:textId="4BCB4EFB" w:rsidR="00101074" w:rsidRDefault="0002124E" w:rsidP="0037415C">
      <w:pPr>
        <w:pStyle w:val="Heading1"/>
        <w:spacing w:before="0" w:after="80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Driver conduct</w:t>
      </w:r>
    </w:p>
    <w:p w14:paraId="2D3E1D6A" w14:textId="77777777" w:rsidR="00533CD8" w:rsidRPr="00533CD8" w:rsidRDefault="00533CD8" w:rsidP="00533CD8">
      <w:pPr>
        <w:rPr>
          <w:rFonts w:ascii="Arial" w:hAnsi="Arial" w:cs="Arial"/>
          <w:szCs w:val="21"/>
        </w:rPr>
      </w:pPr>
      <w:r w:rsidRPr="00533CD8">
        <w:rPr>
          <w:rFonts w:ascii="Arial" w:hAnsi="Arial" w:cs="Arial"/>
          <w:szCs w:val="21"/>
        </w:rPr>
        <w:t xml:space="preserve">Taxi services are an essential transport option for the community. </w:t>
      </w:r>
    </w:p>
    <w:p w14:paraId="10560961" w14:textId="77777777" w:rsidR="00533CD8" w:rsidRPr="00533CD8" w:rsidRDefault="0002124E" w:rsidP="0002124E">
      <w:pPr>
        <w:rPr>
          <w:rFonts w:ascii="Arial" w:hAnsi="Arial" w:cs="Arial"/>
          <w:szCs w:val="21"/>
        </w:rPr>
      </w:pPr>
      <w:r w:rsidRPr="00533CD8">
        <w:rPr>
          <w:rFonts w:ascii="Arial" w:hAnsi="Arial" w:cs="Arial"/>
          <w:szCs w:val="21"/>
        </w:rPr>
        <w:t xml:space="preserve">Passengers and other industry participants </w:t>
      </w:r>
      <w:r w:rsidR="00533CD8" w:rsidRPr="00533CD8">
        <w:rPr>
          <w:rFonts w:ascii="Arial" w:hAnsi="Arial" w:cs="Arial"/>
          <w:szCs w:val="21"/>
        </w:rPr>
        <w:t>expect</w:t>
      </w:r>
      <w:r w:rsidRPr="00533CD8">
        <w:rPr>
          <w:rFonts w:ascii="Arial" w:hAnsi="Arial" w:cs="Arial"/>
          <w:szCs w:val="21"/>
        </w:rPr>
        <w:t xml:space="preserve"> that taxi services are delivered to a high standard and in a manner which does not bring the industry into disrepute.  </w:t>
      </w:r>
    </w:p>
    <w:p w14:paraId="2CCEE603" w14:textId="1B153BF6" w:rsidR="00EC0549" w:rsidRPr="00533CD8" w:rsidRDefault="0002124E" w:rsidP="00EC0549">
      <w:pPr>
        <w:rPr>
          <w:rFonts w:ascii="Arial" w:hAnsi="Arial" w:cs="Arial"/>
          <w:szCs w:val="21"/>
        </w:rPr>
      </w:pPr>
      <w:r w:rsidRPr="00533CD8">
        <w:rPr>
          <w:rFonts w:ascii="Arial" w:hAnsi="Arial" w:cs="Arial"/>
          <w:szCs w:val="21"/>
        </w:rPr>
        <w:t>Drivers have a key role</w:t>
      </w:r>
      <w:r w:rsidR="00533CD8" w:rsidRPr="00533CD8">
        <w:rPr>
          <w:rFonts w:ascii="Arial" w:hAnsi="Arial" w:cs="Arial"/>
          <w:szCs w:val="21"/>
        </w:rPr>
        <w:t xml:space="preserve"> in building and maintaining a professional industry image.</w:t>
      </w:r>
      <w:r w:rsidR="00EC0549">
        <w:rPr>
          <w:rFonts w:ascii="Arial" w:hAnsi="Arial" w:cs="Arial"/>
          <w:szCs w:val="21"/>
        </w:rPr>
        <w:t xml:space="preserve">  </w:t>
      </w:r>
      <w:r w:rsidR="00EC0549" w:rsidRPr="00533CD8">
        <w:rPr>
          <w:rFonts w:ascii="Arial" w:hAnsi="Arial" w:cs="Arial"/>
          <w:szCs w:val="21"/>
        </w:rPr>
        <w:t>As well as</w:t>
      </w:r>
      <w:r w:rsidR="00EC0549">
        <w:rPr>
          <w:rFonts w:ascii="Arial" w:hAnsi="Arial" w:cs="Arial"/>
          <w:szCs w:val="21"/>
        </w:rPr>
        <w:t xml:space="preserve"> ensuring the taxi is safe,</w:t>
      </w:r>
      <w:r w:rsidR="00EC0549" w:rsidRPr="00533CD8">
        <w:rPr>
          <w:rFonts w:ascii="Arial" w:hAnsi="Arial" w:cs="Arial"/>
          <w:szCs w:val="21"/>
        </w:rPr>
        <w:t xml:space="preserve"> driving safely and obeying the road rules, drivers should also be courteous and polite to passengers</w:t>
      </w:r>
      <w:r w:rsidR="005C7235">
        <w:rPr>
          <w:rFonts w:ascii="Arial" w:hAnsi="Arial" w:cs="Arial"/>
          <w:szCs w:val="21"/>
        </w:rPr>
        <w:t>,</w:t>
      </w:r>
      <w:r w:rsidR="00EC0549" w:rsidRPr="00533CD8">
        <w:rPr>
          <w:rFonts w:ascii="Arial" w:hAnsi="Arial" w:cs="Arial"/>
          <w:szCs w:val="21"/>
        </w:rPr>
        <w:t xml:space="preserve"> other </w:t>
      </w:r>
      <w:r w:rsidR="00EC0549">
        <w:rPr>
          <w:rFonts w:ascii="Arial" w:hAnsi="Arial" w:cs="Arial"/>
          <w:szCs w:val="21"/>
        </w:rPr>
        <w:t xml:space="preserve">road users and taxi </w:t>
      </w:r>
      <w:r w:rsidR="00EC0549" w:rsidRPr="00533CD8">
        <w:rPr>
          <w:rFonts w:ascii="Arial" w:hAnsi="Arial" w:cs="Arial"/>
          <w:szCs w:val="21"/>
        </w:rPr>
        <w:t>drivers.</w:t>
      </w:r>
    </w:p>
    <w:p w14:paraId="39C8F9B9" w14:textId="6F0C7F76" w:rsidR="00533CD8" w:rsidRDefault="00533CD8" w:rsidP="0002124E">
      <w:pPr>
        <w:rPr>
          <w:rFonts w:ascii="Arial" w:hAnsi="Arial" w:cs="Arial"/>
          <w:szCs w:val="21"/>
        </w:rPr>
      </w:pPr>
      <w:r w:rsidRPr="00533CD8">
        <w:rPr>
          <w:rFonts w:ascii="Arial" w:hAnsi="Arial" w:cs="Arial"/>
          <w:szCs w:val="21"/>
        </w:rPr>
        <w:t>Operators should strive to ensure their drivers have practical ability, integrity and professionalism and can deal with all types of people and situations.</w:t>
      </w:r>
    </w:p>
    <w:p w14:paraId="4D82BA64" w14:textId="2984C67B" w:rsidR="00EC0549" w:rsidRPr="00533CD8" w:rsidRDefault="00EC0549" w:rsidP="0002124E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Providing a high standard of customer service has a direct and meaningful impact on </w:t>
      </w:r>
      <w:r w:rsidR="005C7235">
        <w:rPr>
          <w:rFonts w:ascii="Arial" w:hAnsi="Arial" w:cs="Arial"/>
          <w:szCs w:val="21"/>
        </w:rPr>
        <w:t>a taxi</w:t>
      </w:r>
      <w:r>
        <w:rPr>
          <w:rFonts w:ascii="Arial" w:hAnsi="Arial" w:cs="Arial"/>
          <w:szCs w:val="21"/>
        </w:rPr>
        <w:t xml:space="preserve"> business.</w:t>
      </w:r>
    </w:p>
    <w:p w14:paraId="3CB77148" w14:textId="2018FD95" w:rsidR="00E014DA" w:rsidRDefault="008C4BCA" w:rsidP="0037415C">
      <w:pPr>
        <w:pStyle w:val="Heading1"/>
        <w:spacing w:before="0" w:after="120" w:line="400" w:lineRule="atLeast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W</w:t>
      </w:r>
      <w:r w:rsidR="0060699B">
        <w:rPr>
          <w:rFonts w:ascii="Arial" w:hAnsi="Arial" w:cs="Arial"/>
          <w:color w:val="005295"/>
        </w:rPr>
        <w:t>heelchair-accessible taxi (WAT)</w:t>
      </w:r>
      <w:r>
        <w:rPr>
          <w:rFonts w:ascii="Arial" w:hAnsi="Arial" w:cs="Arial"/>
          <w:color w:val="005295"/>
        </w:rPr>
        <w:t xml:space="preserve"> services</w:t>
      </w:r>
    </w:p>
    <w:p w14:paraId="57562768" w14:textId="5E2A61CC" w:rsidR="0060699B" w:rsidRDefault="00FB0D37" w:rsidP="0060699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WAT services</w:t>
      </w:r>
      <w:r w:rsidR="00167936">
        <w:rPr>
          <w:rFonts w:ascii="Arial" w:hAnsi="Arial" w:cs="Arial"/>
          <w:szCs w:val="21"/>
        </w:rPr>
        <w:t xml:space="preserve"> </w:t>
      </w:r>
      <w:r w:rsidR="00A74516">
        <w:rPr>
          <w:rFonts w:ascii="Arial" w:hAnsi="Arial" w:cs="Arial"/>
          <w:szCs w:val="21"/>
        </w:rPr>
        <w:t>provide</w:t>
      </w:r>
      <w:r w:rsidR="0055114D">
        <w:rPr>
          <w:rFonts w:ascii="Arial" w:hAnsi="Arial" w:cs="Arial"/>
          <w:szCs w:val="21"/>
        </w:rPr>
        <w:t xml:space="preserve"> </w:t>
      </w:r>
      <w:r w:rsidR="00A74516">
        <w:rPr>
          <w:rFonts w:ascii="Arial" w:hAnsi="Arial" w:cs="Arial"/>
          <w:szCs w:val="21"/>
        </w:rPr>
        <w:t>a vital</w:t>
      </w:r>
      <w:r w:rsidR="00302034">
        <w:rPr>
          <w:rFonts w:ascii="Arial" w:hAnsi="Arial" w:cs="Arial"/>
          <w:szCs w:val="21"/>
        </w:rPr>
        <w:t xml:space="preserve"> link to the community for those people living with disability or requir</w:t>
      </w:r>
      <w:r w:rsidR="002C09E2">
        <w:rPr>
          <w:rFonts w:ascii="Arial" w:hAnsi="Arial" w:cs="Arial"/>
          <w:szCs w:val="21"/>
        </w:rPr>
        <w:t>ing the</w:t>
      </w:r>
      <w:r w:rsidR="00A74516">
        <w:rPr>
          <w:rFonts w:ascii="Arial" w:hAnsi="Arial" w:cs="Arial"/>
          <w:szCs w:val="21"/>
        </w:rPr>
        <w:t xml:space="preserve"> </w:t>
      </w:r>
      <w:r w:rsidR="00167936">
        <w:rPr>
          <w:rFonts w:ascii="Arial" w:hAnsi="Arial" w:cs="Arial"/>
          <w:szCs w:val="21"/>
        </w:rPr>
        <w:t xml:space="preserve">use a wheelchair.  </w:t>
      </w:r>
    </w:p>
    <w:p w14:paraId="514F5462" w14:textId="3F438A6A" w:rsidR="00B550DC" w:rsidRDefault="00B550DC" w:rsidP="0060699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Currently there </w:t>
      </w:r>
      <w:r w:rsidR="00726A37">
        <w:rPr>
          <w:rFonts w:ascii="Arial" w:hAnsi="Arial" w:cs="Arial"/>
          <w:szCs w:val="21"/>
        </w:rPr>
        <w:t>are</w:t>
      </w:r>
      <w:r>
        <w:rPr>
          <w:rFonts w:ascii="Arial" w:hAnsi="Arial" w:cs="Arial"/>
          <w:szCs w:val="21"/>
        </w:rPr>
        <w:t xml:space="preserve"> around 1600 Transport Access Scheme (TAS) members with a WAT endorsed taxi smart card</w:t>
      </w:r>
      <w:r w:rsidR="00726A37">
        <w:rPr>
          <w:rFonts w:ascii="Arial" w:hAnsi="Arial" w:cs="Arial"/>
          <w:szCs w:val="21"/>
        </w:rPr>
        <w:t xml:space="preserve"> in Tasmania</w:t>
      </w:r>
      <w:r>
        <w:rPr>
          <w:rFonts w:ascii="Arial" w:hAnsi="Arial" w:cs="Arial"/>
          <w:szCs w:val="21"/>
        </w:rPr>
        <w:t>.</w:t>
      </w:r>
    </w:p>
    <w:p w14:paraId="2609BD56" w14:textId="3FAAAC90" w:rsidR="00167936" w:rsidRDefault="00167936" w:rsidP="0060699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To support the provision of WAT services and offset the higher set-up cost of a WAT</w:t>
      </w:r>
      <w:r w:rsidR="00D723C2">
        <w:rPr>
          <w:rFonts w:ascii="Arial" w:hAnsi="Arial" w:cs="Arial"/>
          <w:szCs w:val="21"/>
        </w:rPr>
        <w:t xml:space="preserve"> -</w:t>
      </w:r>
    </w:p>
    <w:p w14:paraId="3955B73E" w14:textId="61F4A4E0" w:rsidR="00726A37" w:rsidRPr="00726A37" w:rsidRDefault="00726A37" w:rsidP="00726A37">
      <w:pPr>
        <w:pStyle w:val="ListParagraph"/>
        <w:numPr>
          <w:ilvl w:val="0"/>
          <w:numId w:val="31"/>
        </w:numPr>
        <w:ind w:left="426" w:hanging="426"/>
      </w:pPr>
      <w:r w:rsidRPr="00167936">
        <w:rPr>
          <w:rFonts w:ascii="Arial" w:hAnsi="Arial" w:cs="Arial"/>
          <w:szCs w:val="21"/>
        </w:rPr>
        <w:t>WAT licences are free</w:t>
      </w:r>
      <w:r w:rsidR="00F546AF">
        <w:rPr>
          <w:rFonts w:ascii="Arial" w:hAnsi="Arial" w:cs="Arial"/>
          <w:szCs w:val="21"/>
        </w:rPr>
        <w:t xml:space="preserve"> and are still available (the moratorium on licence release only applies to Owner Operator Taxi Licences)</w:t>
      </w:r>
    </w:p>
    <w:p w14:paraId="34C5EFBA" w14:textId="1D21EB89" w:rsidR="00167936" w:rsidRPr="00167936" w:rsidRDefault="00167936" w:rsidP="00167936">
      <w:pPr>
        <w:pStyle w:val="ListParagraph"/>
        <w:numPr>
          <w:ilvl w:val="0"/>
          <w:numId w:val="31"/>
        </w:numPr>
        <w:ind w:left="426" w:hanging="426"/>
        <w:rPr>
          <w:rFonts w:ascii="Arial" w:hAnsi="Arial" w:cs="Arial"/>
          <w:szCs w:val="21"/>
        </w:rPr>
      </w:pPr>
      <w:r w:rsidRPr="00167936">
        <w:rPr>
          <w:rFonts w:ascii="Arial" w:hAnsi="Arial" w:cs="Arial"/>
          <w:szCs w:val="21"/>
        </w:rPr>
        <w:t xml:space="preserve">there is no restriction on </w:t>
      </w:r>
      <w:r w:rsidR="000E20F4">
        <w:rPr>
          <w:rFonts w:ascii="Arial" w:hAnsi="Arial" w:cs="Arial"/>
          <w:szCs w:val="21"/>
        </w:rPr>
        <w:t>how many</w:t>
      </w:r>
      <w:r w:rsidRPr="00167936">
        <w:rPr>
          <w:rFonts w:ascii="Arial" w:hAnsi="Arial" w:cs="Arial"/>
          <w:szCs w:val="21"/>
        </w:rPr>
        <w:t xml:space="preserve"> WAT licences </w:t>
      </w:r>
      <w:r w:rsidR="000E20F4">
        <w:rPr>
          <w:rFonts w:ascii="Arial" w:hAnsi="Arial" w:cs="Arial"/>
          <w:szCs w:val="21"/>
        </w:rPr>
        <w:t>the Transport Commission can issue</w:t>
      </w:r>
    </w:p>
    <w:p w14:paraId="31DDF84B" w14:textId="1649636F" w:rsidR="00167936" w:rsidRPr="00167936" w:rsidRDefault="000E20F4" w:rsidP="00167936">
      <w:pPr>
        <w:pStyle w:val="ListParagraph"/>
        <w:numPr>
          <w:ilvl w:val="0"/>
          <w:numId w:val="31"/>
        </w:numPr>
        <w:ind w:left="426" w:hanging="426"/>
      </w:pPr>
      <w:r>
        <w:rPr>
          <w:rFonts w:ascii="Arial" w:hAnsi="Arial" w:cs="Arial"/>
          <w:szCs w:val="21"/>
        </w:rPr>
        <w:t xml:space="preserve">The Commission pays </w:t>
      </w:r>
      <w:r w:rsidR="00167936">
        <w:rPr>
          <w:rFonts w:ascii="Arial" w:hAnsi="Arial" w:cs="Arial"/>
          <w:szCs w:val="21"/>
        </w:rPr>
        <w:t xml:space="preserve">a trip subsidy </w:t>
      </w:r>
      <w:r w:rsidR="00F546AF">
        <w:rPr>
          <w:rFonts w:ascii="Arial" w:hAnsi="Arial" w:cs="Arial"/>
          <w:szCs w:val="21"/>
        </w:rPr>
        <w:t xml:space="preserve">each time </w:t>
      </w:r>
      <w:r w:rsidR="00167936">
        <w:rPr>
          <w:rFonts w:ascii="Arial" w:hAnsi="Arial" w:cs="Arial"/>
          <w:szCs w:val="21"/>
        </w:rPr>
        <w:t xml:space="preserve">a WAT endorsed </w:t>
      </w:r>
      <w:r w:rsidR="00B550DC">
        <w:rPr>
          <w:rFonts w:ascii="Arial" w:hAnsi="Arial" w:cs="Arial"/>
          <w:szCs w:val="21"/>
        </w:rPr>
        <w:t>TAS</w:t>
      </w:r>
      <w:r w:rsidR="00167936">
        <w:rPr>
          <w:rFonts w:ascii="Arial" w:hAnsi="Arial" w:cs="Arial"/>
          <w:szCs w:val="21"/>
        </w:rPr>
        <w:t xml:space="preserve"> member is transported</w:t>
      </w:r>
    </w:p>
    <w:p w14:paraId="738EAC05" w14:textId="7A00E5EE" w:rsidR="00167936" w:rsidRDefault="00167936" w:rsidP="00167936">
      <w:pPr>
        <w:rPr>
          <w:rFonts w:ascii="Arial" w:hAnsi="Arial" w:cs="Arial"/>
          <w:szCs w:val="21"/>
        </w:rPr>
      </w:pPr>
      <w:r w:rsidRPr="00167936">
        <w:rPr>
          <w:rFonts w:ascii="Arial" w:hAnsi="Arial" w:cs="Arial"/>
          <w:szCs w:val="21"/>
        </w:rPr>
        <w:t>WATs can also operate as normal taxis</w:t>
      </w:r>
      <w:r>
        <w:rPr>
          <w:rFonts w:ascii="Arial" w:hAnsi="Arial" w:cs="Arial"/>
          <w:szCs w:val="21"/>
        </w:rPr>
        <w:t>.</w:t>
      </w:r>
    </w:p>
    <w:p w14:paraId="0F81E3FC" w14:textId="5F4105CF" w:rsidR="00167936" w:rsidRDefault="00167936" w:rsidP="00167936">
      <w:pPr>
        <w:rPr>
          <w:rFonts w:ascii="Arial" w:hAnsi="Arial" w:cs="Arial"/>
          <w:szCs w:val="21"/>
        </w:rPr>
      </w:pPr>
      <w:r w:rsidRPr="000D1465">
        <w:rPr>
          <w:rFonts w:ascii="Arial" w:hAnsi="Arial" w:cs="Arial"/>
          <w:szCs w:val="21"/>
        </w:rPr>
        <w:t xml:space="preserve">Recent legislative changes </w:t>
      </w:r>
      <w:r w:rsidR="00403FD3" w:rsidRPr="000D1465">
        <w:rPr>
          <w:rFonts w:ascii="Arial" w:hAnsi="Arial" w:cs="Arial"/>
          <w:szCs w:val="21"/>
        </w:rPr>
        <w:t xml:space="preserve">mean that </w:t>
      </w:r>
      <w:r w:rsidR="000D1465">
        <w:rPr>
          <w:rFonts w:ascii="Arial" w:hAnsi="Arial" w:cs="Arial"/>
          <w:szCs w:val="21"/>
        </w:rPr>
        <w:t>the Commission may approve a vehicle for use as a WAT if it is not more than 7 years old and meets all</w:t>
      </w:r>
      <w:r w:rsidR="00302034">
        <w:rPr>
          <w:rFonts w:ascii="Arial" w:hAnsi="Arial" w:cs="Arial"/>
          <w:szCs w:val="21"/>
        </w:rPr>
        <w:t xml:space="preserve"> </w:t>
      </w:r>
      <w:r w:rsidR="000D1465">
        <w:rPr>
          <w:rFonts w:ascii="Arial" w:hAnsi="Arial" w:cs="Arial"/>
          <w:szCs w:val="21"/>
        </w:rPr>
        <w:t xml:space="preserve">other criteria </w:t>
      </w:r>
      <w:r w:rsidR="00302034">
        <w:rPr>
          <w:rFonts w:ascii="Arial" w:hAnsi="Arial" w:cs="Arial"/>
          <w:szCs w:val="21"/>
        </w:rPr>
        <w:t xml:space="preserve">required </w:t>
      </w:r>
      <w:r w:rsidR="000D1465">
        <w:rPr>
          <w:rFonts w:ascii="Arial" w:hAnsi="Arial" w:cs="Arial"/>
          <w:szCs w:val="21"/>
        </w:rPr>
        <w:t xml:space="preserve">under </w:t>
      </w:r>
      <w:hyperlink r:id="rId18" w:anchor="JS1@EN" w:history="1">
        <w:r w:rsidR="000D1465" w:rsidRPr="000D1465">
          <w:rPr>
            <w:rStyle w:val="Hyperlink"/>
            <w:rFonts w:ascii="Arial" w:hAnsi="Arial" w:cs="Arial"/>
            <w:szCs w:val="21"/>
          </w:rPr>
          <w:t>Schedule 1</w:t>
        </w:r>
      </w:hyperlink>
      <w:r w:rsidR="000D1465">
        <w:rPr>
          <w:rFonts w:ascii="Arial" w:hAnsi="Arial" w:cs="Arial"/>
          <w:szCs w:val="21"/>
        </w:rPr>
        <w:t xml:space="preserve"> of the </w:t>
      </w:r>
      <w:hyperlink r:id="rId19" w:history="1">
        <w:r w:rsidR="000D1465" w:rsidRPr="000D1465">
          <w:rPr>
            <w:rStyle w:val="Hyperlink"/>
            <w:rFonts w:ascii="Arial" w:hAnsi="Arial" w:cs="Arial"/>
            <w:i/>
            <w:iCs/>
            <w:szCs w:val="21"/>
          </w:rPr>
          <w:t>Taxi and Hire Vehicle Industries Act 2008</w:t>
        </w:r>
      </w:hyperlink>
      <w:r w:rsidR="000D1465">
        <w:rPr>
          <w:rFonts w:ascii="Arial" w:hAnsi="Arial" w:cs="Arial"/>
          <w:szCs w:val="21"/>
        </w:rPr>
        <w:t>.</w:t>
      </w:r>
    </w:p>
    <w:p w14:paraId="224D5902" w14:textId="3E1D67B2" w:rsidR="00726A37" w:rsidRDefault="00726A37" w:rsidP="0016793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Like normal taxis, WATs can be used until they are 12 years old.</w:t>
      </w:r>
    </w:p>
    <w:p w14:paraId="75396DD9" w14:textId="464A0FCF" w:rsidR="00167936" w:rsidRDefault="00167936" w:rsidP="0016793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Currently there is demand for WAT services in various taxi areas.</w:t>
      </w:r>
    </w:p>
    <w:p w14:paraId="18104FE1" w14:textId="405685BF" w:rsidR="00F643D7" w:rsidRDefault="003E1FBF" w:rsidP="0016793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If you </w:t>
      </w:r>
      <w:r w:rsidR="000D1465">
        <w:rPr>
          <w:rFonts w:ascii="Arial" w:hAnsi="Arial" w:cs="Arial"/>
          <w:szCs w:val="21"/>
        </w:rPr>
        <w:t>would like to discuss the requirements to</w:t>
      </w:r>
      <w:r>
        <w:rPr>
          <w:rFonts w:ascii="Arial" w:hAnsi="Arial" w:cs="Arial"/>
          <w:szCs w:val="21"/>
        </w:rPr>
        <w:t xml:space="preserve"> become a WAT operator, call Tania Shilcock (Senior Regulations and Concessions Officer) on 6166 3303 or email the Regulations Team at </w:t>
      </w:r>
      <w:hyperlink r:id="rId20" w:history="1">
        <w:r w:rsidRPr="006B27BD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  <w:r>
        <w:rPr>
          <w:rFonts w:ascii="Arial" w:hAnsi="Arial" w:cs="Arial"/>
          <w:szCs w:val="21"/>
        </w:rPr>
        <w:t xml:space="preserve"> </w:t>
      </w:r>
    </w:p>
    <w:p w14:paraId="5255C19C" w14:textId="77777777" w:rsidR="00F643D7" w:rsidRDefault="00F643D7" w:rsidP="00167936">
      <w:pPr>
        <w:rPr>
          <w:rFonts w:ascii="Arial" w:hAnsi="Arial" w:cs="Arial"/>
          <w:szCs w:val="21"/>
        </w:rPr>
      </w:pPr>
    </w:p>
    <w:p w14:paraId="1C552892" w14:textId="74E175DD" w:rsidR="00F643D7" w:rsidRDefault="00F643D7" w:rsidP="00F643D7">
      <w:pPr>
        <w:pStyle w:val="Heading1"/>
        <w:spacing w:before="0" w:after="120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On-Demand Passenger Transport Services legislative changes</w:t>
      </w:r>
    </w:p>
    <w:p w14:paraId="087388F0" w14:textId="5E084020" w:rsidR="00F643D7" w:rsidRPr="00F643D7" w:rsidRDefault="00F643D7" w:rsidP="00F643D7">
      <w:r>
        <w:rPr>
          <w:rFonts w:ascii="Arial" w:hAnsi="Arial" w:cs="Arial"/>
          <w:szCs w:val="21"/>
        </w:rPr>
        <w:t>On 1 December 2022, new legislation came into effect.  Over the next few weeks, the Regulations Team will provide information about the changes and what they mean for accredited operators.</w:t>
      </w:r>
    </w:p>
    <w:p w14:paraId="7870D981" w14:textId="77777777" w:rsidR="00F643D7" w:rsidRPr="00167936" w:rsidRDefault="00F643D7" w:rsidP="00167936">
      <w:pPr>
        <w:rPr>
          <w:rFonts w:ascii="Arial" w:hAnsi="Arial" w:cs="Arial"/>
          <w:szCs w:val="21"/>
        </w:rPr>
      </w:pPr>
    </w:p>
    <w:p w14:paraId="17496C27" w14:textId="235E2173" w:rsidR="004E1424" w:rsidRPr="00301981" w:rsidRDefault="004E1424" w:rsidP="00B84409">
      <w:pPr>
        <w:pStyle w:val="Heading1"/>
        <w:spacing w:before="0" w:after="120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 xml:space="preserve">Regulations </w:t>
      </w:r>
      <w:r w:rsidR="00A75DAD">
        <w:rPr>
          <w:rFonts w:ascii="Arial" w:hAnsi="Arial" w:cs="Arial"/>
          <w:color w:val="005295"/>
        </w:rPr>
        <w:t>Team</w:t>
      </w:r>
    </w:p>
    <w:p w14:paraId="1D1F4B0D" w14:textId="6E9A4020" w:rsidR="00560FB1" w:rsidRPr="00EB2BDA" w:rsidRDefault="004E1424" w:rsidP="00B84409">
      <w:pPr>
        <w:rPr>
          <w:rFonts w:ascii="Arial" w:hAnsi="Arial" w:cs="Arial"/>
          <w:color w:val="0077CC"/>
          <w:lang w:val="en"/>
        </w:rPr>
      </w:pPr>
      <w:r>
        <w:rPr>
          <w:rFonts w:ascii="Arial" w:eastAsiaTheme="majorEastAsia" w:hAnsi="Arial" w:cs="Arial"/>
        </w:rPr>
        <w:t xml:space="preserve">Contact us by e-mail </w:t>
      </w:r>
      <w:r w:rsidR="000F3AA6">
        <w:rPr>
          <w:rFonts w:ascii="Arial" w:eastAsiaTheme="majorEastAsia" w:hAnsi="Arial" w:cs="Arial"/>
        </w:rPr>
        <w:t>at</w:t>
      </w:r>
      <w:r w:rsidR="00B84409">
        <w:rPr>
          <w:rFonts w:ascii="Arial" w:eastAsiaTheme="majorEastAsia" w:hAnsi="Arial" w:cs="Arial"/>
        </w:rPr>
        <w:t xml:space="preserve"> </w:t>
      </w:r>
      <w:hyperlink r:id="rId21" w:history="1">
        <w:r w:rsidR="00B84409" w:rsidRPr="00B84409">
          <w:rPr>
            <w:rStyle w:val="Hyperlink"/>
            <w:rFonts w:ascii="Arial" w:hAnsi="Arial" w:cs="Arial"/>
            <w:u w:val="none"/>
            <w:lang w:val="en"/>
          </w:rPr>
          <w:t>operator.accreditation@stategrowth.tas.gov.au</w:t>
        </w:r>
      </w:hyperlink>
      <w:r w:rsidR="00740995" w:rsidRPr="00B84409">
        <w:rPr>
          <w:rStyle w:val="Hyperlink"/>
          <w:rFonts w:ascii="Arial" w:hAnsi="Arial" w:cs="Arial"/>
          <w:color w:val="auto"/>
          <w:u w:val="none"/>
          <w:lang w:val="en"/>
        </w:rPr>
        <w:t>.</w:t>
      </w:r>
    </w:p>
    <w:sectPr w:rsidR="00560FB1" w:rsidRPr="00EB2BDA" w:rsidSect="0037415C">
      <w:type w:val="continuous"/>
      <w:pgSz w:w="11906" w:h="16838" w:code="9"/>
      <w:pgMar w:top="720" w:right="720" w:bottom="680" w:left="720" w:header="709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B3D" w14:textId="77777777" w:rsidR="00BB4098" w:rsidRDefault="00BB4098" w:rsidP="003361D6">
      <w:pPr>
        <w:spacing w:after="0" w:line="240" w:lineRule="auto"/>
      </w:pPr>
      <w:r>
        <w:separator/>
      </w:r>
    </w:p>
  </w:endnote>
  <w:endnote w:type="continuationSeparator" w:id="0">
    <w:p w14:paraId="6848060D" w14:textId="77777777" w:rsidR="00BB4098" w:rsidRDefault="00BB4098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864018"/>
      <w:docPartObj>
        <w:docPartGallery w:val="Page Numbers (Bottom of Page)"/>
        <w:docPartUnique/>
      </w:docPartObj>
    </w:sdtPr>
    <w:sdtEndPr/>
    <w:sdtContent>
      <w:p w14:paraId="51A8C3B4" w14:textId="77777777" w:rsidR="00C92FEB" w:rsidRDefault="00C92FEB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A5079E" wp14:editId="1A21E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EC42" w14:textId="77777777" w:rsidR="00C92FEB" w:rsidRPr="00EB1E91" w:rsidRDefault="00C92FEB" w:rsidP="007F534F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6C4C6C"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2</w:t>
                              </w:r>
                              <w:r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5079E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27EC42" w14:textId="77777777" w:rsidR="00C92FEB" w:rsidRPr="00EB1E91" w:rsidRDefault="00C92FEB" w:rsidP="007F534F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instrText xml:space="preserve"> PAGE   \* MERGEFORMAT </w:instrText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6C4C6C"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t>2</w:t>
                        </w:r>
                        <w:r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A389" w14:textId="77777777" w:rsidR="00BB4098" w:rsidRDefault="00BB4098" w:rsidP="003361D6">
      <w:pPr>
        <w:spacing w:after="0" w:line="240" w:lineRule="auto"/>
      </w:pPr>
      <w:r>
        <w:separator/>
      </w:r>
    </w:p>
  </w:footnote>
  <w:footnote w:type="continuationSeparator" w:id="0">
    <w:p w14:paraId="0188303E" w14:textId="77777777" w:rsidR="00BB4098" w:rsidRDefault="00BB4098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7D"/>
    <w:multiLevelType w:val="hybridMultilevel"/>
    <w:tmpl w:val="63263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3BBF"/>
    <w:multiLevelType w:val="hybridMultilevel"/>
    <w:tmpl w:val="8FD8B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67C6"/>
    <w:multiLevelType w:val="hybridMultilevel"/>
    <w:tmpl w:val="BA76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2F7"/>
    <w:multiLevelType w:val="hybridMultilevel"/>
    <w:tmpl w:val="DDB0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C787F"/>
    <w:multiLevelType w:val="hybridMultilevel"/>
    <w:tmpl w:val="DCBA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1322"/>
    <w:multiLevelType w:val="hybridMultilevel"/>
    <w:tmpl w:val="47867202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212EE"/>
    <w:multiLevelType w:val="hybridMultilevel"/>
    <w:tmpl w:val="AD32E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C7B17"/>
    <w:multiLevelType w:val="hybridMultilevel"/>
    <w:tmpl w:val="F036F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36B2"/>
    <w:multiLevelType w:val="hybridMultilevel"/>
    <w:tmpl w:val="316A20CC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334F"/>
    <w:multiLevelType w:val="hybridMultilevel"/>
    <w:tmpl w:val="174AE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5043A"/>
    <w:multiLevelType w:val="hybridMultilevel"/>
    <w:tmpl w:val="9F0AD42C"/>
    <w:lvl w:ilvl="0" w:tplc="3C424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C2717"/>
    <w:multiLevelType w:val="hybridMultilevel"/>
    <w:tmpl w:val="5C72FED8"/>
    <w:lvl w:ilvl="0" w:tplc="09321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5370"/>
    <w:multiLevelType w:val="hybridMultilevel"/>
    <w:tmpl w:val="92A6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90968"/>
    <w:multiLevelType w:val="hybridMultilevel"/>
    <w:tmpl w:val="4D8A0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F3E83"/>
    <w:multiLevelType w:val="hybridMultilevel"/>
    <w:tmpl w:val="A3162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B6EED"/>
    <w:multiLevelType w:val="hybridMultilevel"/>
    <w:tmpl w:val="7C3A5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1A014B"/>
    <w:multiLevelType w:val="hybridMultilevel"/>
    <w:tmpl w:val="8DB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140C"/>
    <w:multiLevelType w:val="hybridMultilevel"/>
    <w:tmpl w:val="9C96A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E5A"/>
    <w:multiLevelType w:val="hybridMultilevel"/>
    <w:tmpl w:val="78D29B28"/>
    <w:lvl w:ilvl="0" w:tplc="F5FE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522E3"/>
    <w:multiLevelType w:val="hybridMultilevel"/>
    <w:tmpl w:val="B01CA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10B27"/>
    <w:multiLevelType w:val="hybridMultilevel"/>
    <w:tmpl w:val="08E0D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DA40C3"/>
    <w:multiLevelType w:val="hybridMultilevel"/>
    <w:tmpl w:val="87A40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0B7C"/>
    <w:multiLevelType w:val="multilevel"/>
    <w:tmpl w:val="6EE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32766"/>
    <w:multiLevelType w:val="hybridMultilevel"/>
    <w:tmpl w:val="59A0D9B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D39FD"/>
    <w:multiLevelType w:val="hybridMultilevel"/>
    <w:tmpl w:val="E19CC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D7B04"/>
    <w:multiLevelType w:val="hybridMultilevel"/>
    <w:tmpl w:val="358A6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2330"/>
    <w:multiLevelType w:val="hybridMultilevel"/>
    <w:tmpl w:val="55F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B1FEF"/>
    <w:multiLevelType w:val="hybridMultilevel"/>
    <w:tmpl w:val="86922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E6B"/>
    <w:multiLevelType w:val="hybridMultilevel"/>
    <w:tmpl w:val="2918E49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76B76"/>
    <w:multiLevelType w:val="hybridMultilevel"/>
    <w:tmpl w:val="AD94A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517B"/>
    <w:multiLevelType w:val="hybridMultilevel"/>
    <w:tmpl w:val="5BF8AC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444531"/>
    <w:multiLevelType w:val="hybridMultilevel"/>
    <w:tmpl w:val="6CBE5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D12708"/>
    <w:multiLevelType w:val="hybridMultilevel"/>
    <w:tmpl w:val="26584096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C37AF"/>
    <w:multiLevelType w:val="hybridMultilevel"/>
    <w:tmpl w:val="F59A9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407220"/>
    <w:multiLevelType w:val="hybridMultilevel"/>
    <w:tmpl w:val="2D00E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24"/>
  </w:num>
  <w:num w:numId="5">
    <w:abstractNumId w:val="12"/>
  </w:num>
  <w:num w:numId="6">
    <w:abstractNumId w:val="1"/>
  </w:num>
  <w:num w:numId="7">
    <w:abstractNumId w:val="26"/>
  </w:num>
  <w:num w:numId="8">
    <w:abstractNumId w:val="9"/>
  </w:num>
  <w:num w:numId="9">
    <w:abstractNumId w:val="0"/>
  </w:num>
  <w:num w:numId="10">
    <w:abstractNumId w:val="34"/>
  </w:num>
  <w:num w:numId="11">
    <w:abstractNumId w:val="10"/>
  </w:num>
  <w:num w:numId="12">
    <w:abstractNumId w:val="31"/>
  </w:num>
  <w:num w:numId="13">
    <w:abstractNumId w:val="18"/>
  </w:num>
  <w:num w:numId="14">
    <w:abstractNumId w:val="28"/>
  </w:num>
  <w:num w:numId="15">
    <w:abstractNumId w:val="32"/>
  </w:num>
  <w:num w:numId="16">
    <w:abstractNumId w:val="8"/>
  </w:num>
  <w:num w:numId="17">
    <w:abstractNumId w:val="23"/>
  </w:num>
  <w:num w:numId="18">
    <w:abstractNumId w:val="5"/>
  </w:num>
  <w:num w:numId="19">
    <w:abstractNumId w:val="13"/>
  </w:num>
  <w:num w:numId="20">
    <w:abstractNumId w:val="20"/>
  </w:num>
  <w:num w:numId="21">
    <w:abstractNumId w:val="19"/>
  </w:num>
  <w:num w:numId="22">
    <w:abstractNumId w:val="17"/>
  </w:num>
  <w:num w:numId="23">
    <w:abstractNumId w:val="33"/>
  </w:num>
  <w:num w:numId="24">
    <w:abstractNumId w:val="15"/>
  </w:num>
  <w:num w:numId="25">
    <w:abstractNumId w:val="30"/>
  </w:num>
  <w:num w:numId="26">
    <w:abstractNumId w:val="14"/>
  </w:num>
  <w:num w:numId="27">
    <w:abstractNumId w:val="16"/>
  </w:num>
  <w:num w:numId="28">
    <w:abstractNumId w:val="4"/>
  </w:num>
  <w:num w:numId="29">
    <w:abstractNumId w:val="27"/>
  </w:num>
  <w:num w:numId="30">
    <w:abstractNumId w:val="2"/>
  </w:num>
  <w:num w:numId="31">
    <w:abstractNumId w:val="29"/>
  </w:num>
  <w:num w:numId="32">
    <w:abstractNumId w:val="7"/>
  </w:num>
  <w:num w:numId="33">
    <w:abstractNumId w:val="25"/>
  </w:num>
  <w:num w:numId="34">
    <w:abstractNumId w:val="22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2"/>
    <w:rsid w:val="00003C28"/>
    <w:rsid w:val="00005B4D"/>
    <w:rsid w:val="00006520"/>
    <w:rsid w:val="00006CAE"/>
    <w:rsid w:val="0002124E"/>
    <w:rsid w:val="0002420D"/>
    <w:rsid w:val="00025DCC"/>
    <w:rsid w:val="00027165"/>
    <w:rsid w:val="000309BB"/>
    <w:rsid w:val="00031731"/>
    <w:rsid w:val="000349BD"/>
    <w:rsid w:val="00041397"/>
    <w:rsid w:val="00045A02"/>
    <w:rsid w:val="0005094D"/>
    <w:rsid w:val="00051339"/>
    <w:rsid w:val="00054340"/>
    <w:rsid w:val="00055BC0"/>
    <w:rsid w:val="00060AA8"/>
    <w:rsid w:val="00071E28"/>
    <w:rsid w:val="00072F95"/>
    <w:rsid w:val="0007379E"/>
    <w:rsid w:val="00080FEC"/>
    <w:rsid w:val="00082A5C"/>
    <w:rsid w:val="00083072"/>
    <w:rsid w:val="0008723B"/>
    <w:rsid w:val="00096324"/>
    <w:rsid w:val="000A1902"/>
    <w:rsid w:val="000A3006"/>
    <w:rsid w:val="000A3135"/>
    <w:rsid w:val="000B70DC"/>
    <w:rsid w:val="000B7141"/>
    <w:rsid w:val="000C0017"/>
    <w:rsid w:val="000C01AE"/>
    <w:rsid w:val="000C1710"/>
    <w:rsid w:val="000C2038"/>
    <w:rsid w:val="000C28F0"/>
    <w:rsid w:val="000C28FA"/>
    <w:rsid w:val="000D1465"/>
    <w:rsid w:val="000D250E"/>
    <w:rsid w:val="000D32A0"/>
    <w:rsid w:val="000D4994"/>
    <w:rsid w:val="000E20F4"/>
    <w:rsid w:val="000E7C8C"/>
    <w:rsid w:val="000F00CA"/>
    <w:rsid w:val="000F3AA6"/>
    <w:rsid w:val="000F3C77"/>
    <w:rsid w:val="000F7990"/>
    <w:rsid w:val="00101074"/>
    <w:rsid w:val="0010234F"/>
    <w:rsid w:val="001107BE"/>
    <w:rsid w:val="0011283B"/>
    <w:rsid w:val="001143CD"/>
    <w:rsid w:val="00121CFC"/>
    <w:rsid w:val="00125C79"/>
    <w:rsid w:val="00130BC6"/>
    <w:rsid w:val="00130FBF"/>
    <w:rsid w:val="0013242D"/>
    <w:rsid w:val="00132D84"/>
    <w:rsid w:val="00134BCF"/>
    <w:rsid w:val="001518BD"/>
    <w:rsid w:val="001536A4"/>
    <w:rsid w:val="00154216"/>
    <w:rsid w:val="001562BC"/>
    <w:rsid w:val="001660F4"/>
    <w:rsid w:val="00166471"/>
    <w:rsid w:val="001668E2"/>
    <w:rsid w:val="00167936"/>
    <w:rsid w:val="00175AA8"/>
    <w:rsid w:val="0018144B"/>
    <w:rsid w:val="001909B2"/>
    <w:rsid w:val="00191E15"/>
    <w:rsid w:val="00193751"/>
    <w:rsid w:val="0019629D"/>
    <w:rsid w:val="001A55AD"/>
    <w:rsid w:val="001A57E3"/>
    <w:rsid w:val="001A5C01"/>
    <w:rsid w:val="001A6FCE"/>
    <w:rsid w:val="001A7C9A"/>
    <w:rsid w:val="001B378E"/>
    <w:rsid w:val="001B553F"/>
    <w:rsid w:val="001B67CE"/>
    <w:rsid w:val="001B789B"/>
    <w:rsid w:val="001C5335"/>
    <w:rsid w:val="001C6937"/>
    <w:rsid w:val="001D42E4"/>
    <w:rsid w:val="001D4334"/>
    <w:rsid w:val="001D52D9"/>
    <w:rsid w:val="001D6845"/>
    <w:rsid w:val="001D7360"/>
    <w:rsid w:val="001E0720"/>
    <w:rsid w:val="001F351A"/>
    <w:rsid w:val="001F4640"/>
    <w:rsid w:val="002025A6"/>
    <w:rsid w:val="00210D6F"/>
    <w:rsid w:val="0021125D"/>
    <w:rsid w:val="002119E8"/>
    <w:rsid w:val="002144BC"/>
    <w:rsid w:val="00225BA0"/>
    <w:rsid w:val="002270DA"/>
    <w:rsid w:val="0023638A"/>
    <w:rsid w:val="00240AA9"/>
    <w:rsid w:val="0024111E"/>
    <w:rsid w:val="00241A87"/>
    <w:rsid w:val="002427DB"/>
    <w:rsid w:val="00245E97"/>
    <w:rsid w:val="0024626C"/>
    <w:rsid w:val="00251383"/>
    <w:rsid w:val="00253727"/>
    <w:rsid w:val="00260C8B"/>
    <w:rsid w:val="00263198"/>
    <w:rsid w:val="002675DE"/>
    <w:rsid w:val="002709B8"/>
    <w:rsid w:val="002736F3"/>
    <w:rsid w:val="002823CB"/>
    <w:rsid w:val="00283172"/>
    <w:rsid w:val="002919B7"/>
    <w:rsid w:val="00291D2E"/>
    <w:rsid w:val="002947D1"/>
    <w:rsid w:val="00296A55"/>
    <w:rsid w:val="002A0A7A"/>
    <w:rsid w:val="002A49A5"/>
    <w:rsid w:val="002A4D94"/>
    <w:rsid w:val="002A6C26"/>
    <w:rsid w:val="002A7A32"/>
    <w:rsid w:val="002B5007"/>
    <w:rsid w:val="002C09E2"/>
    <w:rsid w:val="002C1842"/>
    <w:rsid w:val="002C2E31"/>
    <w:rsid w:val="002C3C12"/>
    <w:rsid w:val="002C46E1"/>
    <w:rsid w:val="002C5D6B"/>
    <w:rsid w:val="002D0372"/>
    <w:rsid w:val="002D21C0"/>
    <w:rsid w:val="002D4651"/>
    <w:rsid w:val="002D4946"/>
    <w:rsid w:val="002D5FA3"/>
    <w:rsid w:val="002F06A1"/>
    <w:rsid w:val="002F191B"/>
    <w:rsid w:val="00301762"/>
    <w:rsid w:val="00301981"/>
    <w:rsid w:val="00302034"/>
    <w:rsid w:val="00302492"/>
    <w:rsid w:val="00303E4E"/>
    <w:rsid w:val="00306BB8"/>
    <w:rsid w:val="00306EB7"/>
    <w:rsid w:val="00307062"/>
    <w:rsid w:val="003105C8"/>
    <w:rsid w:val="00312EC5"/>
    <w:rsid w:val="0031425C"/>
    <w:rsid w:val="0031428D"/>
    <w:rsid w:val="003148C6"/>
    <w:rsid w:val="00315E72"/>
    <w:rsid w:val="003167B4"/>
    <w:rsid w:val="003308EB"/>
    <w:rsid w:val="003313FB"/>
    <w:rsid w:val="00332FCE"/>
    <w:rsid w:val="00334D72"/>
    <w:rsid w:val="003361D6"/>
    <w:rsid w:val="003414D6"/>
    <w:rsid w:val="00345E27"/>
    <w:rsid w:val="00355F45"/>
    <w:rsid w:val="0035786C"/>
    <w:rsid w:val="0036137D"/>
    <w:rsid w:val="00361EFE"/>
    <w:rsid w:val="00364662"/>
    <w:rsid w:val="00364692"/>
    <w:rsid w:val="00371997"/>
    <w:rsid w:val="0037415C"/>
    <w:rsid w:val="0037621A"/>
    <w:rsid w:val="00376343"/>
    <w:rsid w:val="00382064"/>
    <w:rsid w:val="00383ED7"/>
    <w:rsid w:val="0038400C"/>
    <w:rsid w:val="003A30F6"/>
    <w:rsid w:val="003A3BA1"/>
    <w:rsid w:val="003B06AA"/>
    <w:rsid w:val="003B6210"/>
    <w:rsid w:val="003B7C8A"/>
    <w:rsid w:val="003C4685"/>
    <w:rsid w:val="003C7A1F"/>
    <w:rsid w:val="003D07D7"/>
    <w:rsid w:val="003D2F8D"/>
    <w:rsid w:val="003D51EA"/>
    <w:rsid w:val="003E1FBF"/>
    <w:rsid w:val="003E4247"/>
    <w:rsid w:val="003E7C82"/>
    <w:rsid w:val="003F27B2"/>
    <w:rsid w:val="003F6448"/>
    <w:rsid w:val="003F7B2F"/>
    <w:rsid w:val="00403557"/>
    <w:rsid w:val="00403FD3"/>
    <w:rsid w:val="00404DDA"/>
    <w:rsid w:val="00406A07"/>
    <w:rsid w:val="00406A5E"/>
    <w:rsid w:val="00407C2A"/>
    <w:rsid w:val="00410D1D"/>
    <w:rsid w:val="00417BAF"/>
    <w:rsid w:val="00421A13"/>
    <w:rsid w:val="00421D4E"/>
    <w:rsid w:val="004274F5"/>
    <w:rsid w:val="00430D99"/>
    <w:rsid w:val="00431535"/>
    <w:rsid w:val="00433EA3"/>
    <w:rsid w:val="004347C6"/>
    <w:rsid w:val="0043667A"/>
    <w:rsid w:val="00440130"/>
    <w:rsid w:val="004427FD"/>
    <w:rsid w:val="00444C86"/>
    <w:rsid w:val="004463D0"/>
    <w:rsid w:val="004540B3"/>
    <w:rsid w:val="00455C90"/>
    <w:rsid w:val="00457524"/>
    <w:rsid w:val="00474AA7"/>
    <w:rsid w:val="004828F8"/>
    <w:rsid w:val="00486358"/>
    <w:rsid w:val="004902E0"/>
    <w:rsid w:val="004919D2"/>
    <w:rsid w:val="004A11F0"/>
    <w:rsid w:val="004A1E29"/>
    <w:rsid w:val="004A2B4A"/>
    <w:rsid w:val="004B5B06"/>
    <w:rsid w:val="004C0755"/>
    <w:rsid w:val="004C0D40"/>
    <w:rsid w:val="004C1749"/>
    <w:rsid w:val="004C2D81"/>
    <w:rsid w:val="004C4DA2"/>
    <w:rsid w:val="004C7913"/>
    <w:rsid w:val="004D1B32"/>
    <w:rsid w:val="004D3320"/>
    <w:rsid w:val="004D4200"/>
    <w:rsid w:val="004D697A"/>
    <w:rsid w:val="004D7DBD"/>
    <w:rsid w:val="004E1424"/>
    <w:rsid w:val="004E469C"/>
    <w:rsid w:val="004E60ED"/>
    <w:rsid w:val="004F29DF"/>
    <w:rsid w:val="004F50F6"/>
    <w:rsid w:val="004F7DBE"/>
    <w:rsid w:val="00502B9D"/>
    <w:rsid w:val="0050359F"/>
    <w:rsid w:val="005043ED"/>
    <w:rsid w:val="005057A4"/>
    <w:rsid w:val="005075EF"/>
    <w:rsid w:val="0051168A"/>
    <w:rsid w:val="0051592F"/>
    <w:rsid w:val="00525C76"/>
    <w:rsid w:val="00525FFA"/>
    <w:rsid w:val="005262E0"/>
    <w:rsid w:val="00530FE0"/>
    <w:rsid w:val="00531C28"/>
    <w:rsid w:val="00533CD8"/>
    <w:rsid w:val="005347AD"/>
    <w:rsid w:val="00536B73"/>
    <w:rsid w:val="0053772B"/>
    <w:rsid w:val="0055114D"/>
    <w:rsid w:val="00557859"/>
    <w:rsid w:val="00560FB1"/>
    <w:rsid w:val="005627D0"/>
    <w:rsid w:val="00564F98"/>
    <w:rsid w:val="005667FF"/>
    <w:rsid w:val="005707A7"/>
    <w:rsid w:val="00573638"/>
    <w:rsid w:val="00575CEC"/>
    <w:rsid w:val="0057769E"/>
    <w:rsid w:val="005814B3"/>
    <w:rsid w:val="005846FA"/>
    <w:rsid w:val="0058618C"/>
    <w:rsid w:val="00587183"/>
    <w:rsid w:val="00587A60"/>
    <w:rsid w:val="0059081D"/>
    <w:rsid w:val="00592811"/>
    <w:rsid w:val="00597117"/>
    <w:rsid w:val="00597254"/>
    <w:rsid w:val="005A0814"/>
    <w:rsid w:val="005B0418"/>
    <w:rsid w:val="005B23B2"/>
    <w:rsid w:val="005B5137"/>
    <w:rsid w:val="005B694B"/>
    <w:rsid w:val="005C24C4"/>
    <w:rsid w:val="005C32AB"/>
    <w:rsid w:val="005C35CF"/>
    <w:rsid w:val="005C6601"/>
    <w:rsid w:val="005C7235"/>
    <w:rsid w:val="005D2082"/>
    <w:rsid w:val="005D4815"/>
    <w:rsid w:val="005D6062"/>
    <w:rsid w:val="005F2753"/>
    <w:rsid w:val="00605FF6"/>
    <w:rsid w:val="0060699B"/>
    <w:rsid w:val="00627144"/>
    <w:rsid w:val="00632A15"/>
    <w:rsid w:val="00634A92"/>
    <w:rsid w:val="00641873"/>
    <w:rsid w:val="00643AA8"/>
    <w:rsid w:val="006462A3"/>
    <w:rsid w:val="00655AB0"/>
    <w:rsid w:val="00660049"/>
    <w:rsid w:val="00662B70"/>
    <w:rsid w:val="00663CA1"/>
    <w:rsid w:val="0066498B"/>
    <w:rsid w:val="0066689B"/>
    <w:rsid w:val="00671C15"/>
    <w:rsid w:val="0067772F"/>
    <w:rsid w:val="00687DEB"/>
    <w:rsid w:val="00690B54"/>
    <w:rsid w:val="00696D18"/>
    <w:rsid w:val="006974DF"/>
    <w:rsid w:val="006A77AD"/>
    <w:rsid w:val="006B12BA"/>
    <w:rsid w:val="006B2C60"/>
    <w:rsid w:val="006B5274"/>
    <w:rsid w:val="006B57C1"/>
    <w:rsid w:val="006C4C6C"/>
    <w:rsid w:val="006C6C27"/>
    <w:rsid w:val="006D0FC2"/>
    <w:rsid w:val="006D27BB"/>
    <w:rsid w:val="006E2919"/>
    <w:rsid w:val="006E45B0"/>
    <w:rsid w:val="006F0EDB"/>
    <w:rsid w:val="006F2244"/>
    <w:rsid w:val="006F3A39"/>
    <w:rsid w:val="006F4113"/>
    <w:rsid w:val="006F4BDF"/>
    <w:rsid w:val="006F72E9"/>
    <w:rsid w:val="00700C15"/>
    <w:rsid w:val="00712165"/>
    <w:rsid w:val="0071404B"/>
    <w:rsid w:val="00720841"/>
    <w:rsid w:val="007215A8"/>
    <w:rsid w:val="00726A37"/>
    <w:rsid w:val="00731D47"/>
    <w:rsid w:val="00734E39"/>
    <w:rsid w:val="00734E7C"/>
    <w:rsid w:val="00740995"/>
    <w:rsid w:val="00741BC0"/>
    <w:rsid w:val="00742E3D"/>
    <w:rsid w:val="00746DB5"/>
    <w:rsid w:val="00752DCD"/>
    <w:rsid w:val="00762429"/>
    <w:rsid w:val="00766682"/>
    <w:rsid w:val="007700D3"/>
    <w:rsid w:val="00776B01"/>
    <w:rsid w:val="007813C5"/>
    <w:rsid w:val="00784BDE"/>
    <w:rsid w:val="00785148"/>
    <w:rsid w:val="00792D08"/>
    <w:rsid w:val="00795C78"/>
    <w:rsid w:val="007A2B93"/>
    <w:rsid w:val="007B7925"/>
    <w:rsid w:val="007C25B6"/>
    <w:rsid w:val="007C69A7"/>
    <w:rsid w:val="007C79F3"/>
    <w:rsid w:val="007D06E6"/>
    <w:rsid w:val="007D3DF7"/>
    <w:rsid w:val="007D4FCB"/>
    <w:rsid w:val="007D5433"/>
    <w:rsid w:val="007D6192"/>
    <w:rsid w:val="007E302A"/>
    <w:rsid w:val="007E7FB7"/>
    <w:rsid w:val="007F13FC"/>
    <w:rsid w:val="007F1965"/>
    <w:rsid w:val="007F3885"/>
    <w:rsid w:val="007F534F"/>
    <w:rsid w:val="007F7B7B"/>
    <w:rsid w:val="008116F6"/>
    <w:rsid w:val="00817CA1"/>
    <w:rsid w:val="008202C0"/>
    <w:rsid w:val="00820894"/>
    <w:rsid w:val="008210DE"/>
    <w:rsid w:val="00821981"/>
    <w:rsid w:val="00822CBE"/>
    <w:rsid w:val="00830071"/>
    <w:rsid w:val="008318C2"/>
    <w:rsid w:val="00831AC2"/>
    <w:rsid w:val="00837895"/>
    <w:rsid w:val="00840F2B"/>
    <w:rsid w:val="00855044"/>
    <w:rsid w:val="008601CC"/>
    <w:rsid w:val="00863C9B"/>
    <w:rsid w:val="00864418"/>
    <w:rsid w:val="00872A19"/>
    <w:rsid w:val="008730A2"/>
    <w:rsid w:val="0087499D"/>
    <w:rsid w:val="008765D6"/>
    <w:rsid w:val="00876A65"/>
    <w:rsid w:val="008779E7"/>
    <w:rsid w:val="00881D5F"/>
    <w:rsid w:val="008833F7"/>
    <w:rsid w:val="008837FD"/>
    <w:rsid w:val="00885D8E"/>
    <w:rsid w:val="00893452"/>
    <w:rsid w:val="00894D31"/>
    <w:rsid w:val="008966A7"/>
    <w:rsid w:val="00896E50"/>
    <w:rsid w:val="008A21CC"/>
    <w:rsid w:val="008A56C5"/>
    <w:rsid w:val="008A7030"/>
    <w:rsid w:val="008C4BCA"/>
    <w:rsid w:val="008C71C7"/>
    <w:rsid w:val="008D0B08"/>
    <w:rsid w:val="008D1A2E"/>
    <w:rsid w:val="008E6766"/>
    <w:rsid w:val="008E78F6"/>
    <w:rsid w:val="008F080A"/>
    <w:rsid w:val="008F54DA"/>
    <w:rsid w:val="008F6574"/>
    <w:rsid w:val="00901317"/>
    <w:rsid w:val="00902B4B"/>
    <w:rsid w:val="00902B9D"/>
    <w:rsid w:val="00905646"/>
    <w:rsid w:val="009227DA"/>
    <w:rsid w:val="00925E4D"/>
    <w:rsid w:val="00926F6A"/>
    <w:rsid w:val="00933C78"/>
    <w:rsid w:val="00940F84"/>
    <w:rsid w:val="009443D4"/>
    <w:rsid w:val="009537BF"/>
    <w:rsid w:val="00955360"/>
    <w:rsid w:val="0095537C"/>
    <w:rsid w:val="009566DA"/>
    <w:rsid w:val="00957099"/>
    <w:rsid w:val="00965407"/>
    <w:rsid w:val="00965BA6"/>
    <w:rsid w:val="00971EE0"/>
    <w:rsid w:val="009733B9"/>
    <w:rsid w:val="00973532"/>
    <w:rsid w:val="009740BD"/>
    <w:rsid w:val="009744AA"/>
    <w:rsid w:val="00984368"/>
    <w:rsid w:val="00990247"/>
    <w:rsid w:val="009953BC"/>
    <w:rsid w:val="0099555E"/>
    <w:rsid w:val="009A3339"/>
    <w:rsid w:val="009A3C27"/>
    <w:rsid w:val="009B3CDF"/>
    <w:rsid w:val="009C2E43"/>
    <w:rsid w:val="009C3AC9"/>
    <w:rsid w:val="009D2171"/>
    <w:rsid w:val="009D2281"/>
    <w:rsid w:val="009D2A42"/>
    <w:rsid w:val="009D2B99"/>
    <w:rsid w:val="009D68FA"/>
    <w:rsid w:val="009E0485"/>
    <w:rsid w:val="009E0577"/>
    <w:rsid w:val="009E0FA9"/>
    <w:rsid w:val="009F3242"/>
    <w:rsid w:val="009F39F1"/>
    <w:rsid w:val="00A07B0C"/>
    <w:rsid w:val="00A128AD"/>
    <w:rsid w:val="00A136A4"/>
    <w:rsid w:val="00A15070"/>
    <w:rsid w:val="00A20FC5"/>
    <w:rsid w:val="00A226B5"/>
    <w:rsid w:val="00A249AA"/>
    <w:rsid w:val="00A36D57"/>
    <w:rsid w:val="00A37596"/>
    <w:rsid w:val="00A40C17"/>
    <w:rsid w:val="00A42B2E"/>
    <w:rsid w:val="00A43F09"/>
    <w:rsid w:val="00A45D96"/>
    <w:rsid w:val="00A4647E"/>
    <w:rsid w:val="00A470E1"/>
    <w:rsid w:val="00A52380"/>
    <w:rsid w:val="00A53509"/>
    <w:rsid w:val="00A56F3F"/>
    <w:rsid w:val="00A63C08"/>
    <w:rsid w:val="00A670FC"/>
    <w:rsid w:val="00A72DD3"/>
    <w:rsid w:val="00A74516"/>
    <w:rsid w:val="00A74762"/>
    <w:rsid w:val="00A75546"/>
    <w:rsid w:val="00A75DAD"/>
    <w:rsid w:val="00A774DD"/>
    <w:rsid w:val="00A809E5"/>
    <w:rsid w:val="00A834EB"/>
    <w:rsid w:val="00A83545"/>
    <w:rsid w:val="00A849B5"/>
    <w:rsid w:val="00A85C98"/>
    <w:rsid w:val="00A95355"/>
    <w:rsid w:val="00A95A22"/>
    <w:rsid w:val="00A96835"/>
    <w:rsid w:val="00A970E9"/>
    <w:rsid w:val="00A9784C"/>
    <w:rsid w:val="00AA0975"/>
    <w:rsid w:val="00AA3382"/>
    <w:rsid w:val="00AA5163"/>
    <w:rsid w:val="00AA5E1E"/>
    <w:rsid w:val="00AB041F"/>
    <w:rsid w:val="00AB2F91"/>
    <w:rsid w:val="00AC2BD7"/>
    <w:rsid w:val="00AC6824"/>
    <w:rsid w:val="00AC7710"/>
    <w:rsid w:val="00AD15B3"/>
    <w:rsid w:val="00AD17A7"/>
    <w:rsid w:val="00AD5D09"/>
    <w:rsid w:val="00AD7F32"/>
    <w:rsid w:val="00AE061A"/>
    <w:rsid w:val="00AF63A9"/>
    <w:rsid w:val="00AF750B"/>
    <w:rsid w:val="00B05101"/>
    <w:rsid w:val="00B05676"/>
    <w:rsid w:val="00B05FD9"/>
    <w:rsid w:val="00B12305"/>
    <w:rsid w:val="00B125DF"/>
    <w:rsid w:val="00B15CD3"/>
    <w:rsid w:val="00B26DD2"/>
    <w:rsid w:val="00B26DE4"/>
    <w:rsid w:val="00B27670"/>
    <w:rsid w:val="00B31DE7"/>
    <w:rsid w:val="00B33B67"/>
    <w:rsid w:val="00B42365"/>
    <w:rsid w:val="00B42C24"/>
    <w:rsid w:val="00B43DCC"/>
    <w:rsid w:val="00B473F1"/>
    <w:rsid w:val="00B53ED1"/>
    <w:rsid w:val="00B54F8F"/>
    <w:rsid w:val="00B550DC"/>
    <w:rsid w:val="00B66435"/>
    <w:rsid w:val="00B75E24"/>
    <w:rsid w:val="00B76096"/>
    <w:rsid w:val="00B76532"/>
    <w:rsid w:val="00B771E9"/>
    <w:rsid w:val="00B804F7"/>
    <w:rsid w:val="00B82566"/>
    <w:rsid w:val="00B83A14"/>
    <w:rsid w:val="00B84409"/>
    <w:rsid w:val="00B911F5"/>
    <w:rsid w:val="00B91443"/>
    <w:rsid w:val="00B93FF4"/>
    <w:rsid w:val="00BA059D"/>
    <w:rsid w:val="00BA1F8E"/>
    <w:rsid w:val="00BA2646"/>
    <w:rsid w:val="00BB1F90"/>
    <w:rsid w:val="00BB4098"/>
    <w:rsid w:val="00BB41A0"/>
    <w:rsid w:val="00BB59D8"/>
    <w:rsid w:val="00BB7F87"/>
    <w:rsid w:val="00BC087C"/>
    <w:rsid w:val="00BC740A"/>
    <w:rsid w:val="00BD2025"/>
    <w:rsid w:val="00BD719B"/>
    <w:rsid w:val="00BD71F2"/>
    <w:rsid w:val="00BE131B"/>
    <w:rsid w:val="00BE6500"/>
    <w:rsid w:val="00BF025C"/>
    <w:rsid w:val="00BF24FA"/>
    <w:rsid w:val="00C04FE7"/>
    <w:rsid w:val="00C050F3"/>
    <w:rsid w:val="00C0569E"/>
    <w:rsid w:val="00C16A61"/>
    <w:rsid w:val="00C249D7"/>
    <w:rsid w:val="00C26212"/>
    <w:rsid w:val="00C31430"/>
    <w:rsid w:val="00C324BF"/>
    <w:rsid w:val="00C33C73"/>
    <w:rsid w:val="00C346E6"/>
    <w:rsid w:val="00C47084"/>
    <w:rsid w:val="00C47579"/>
    <w:rsid w:val="00C50C9F"/>
    <w:rsid w:val="00C5710D"/>
    <w:rsid w:val="00C621BA"/>
    <w:rsid w:val="00C63151"/>
    <w:rsid w:val="00C715E4"/>
    <w:rsid w:val="00C725D5"/>
    <w:rsid w:val="00C728BE"/>
    <w:rsid w:val="00C7454D"/>
    <w:rsid w:val="00C7681A"/>
    <w:rsid w:val="00C839AC"/>
    <w:rsid w:val="00C87399"/>
    <w:rsid w:val="00C92A2D"/>
    <w:rsid w:val="00C92FEB"/>
    <w:rsid w:val="00C96AFA"/>
    <w:rsid w:val="00CA13B7"/>
    <w:rsid w:val="00CA592E"/>
    <w:rsid w:val="00CA7680"/>
    <w:rsid w:val="00CB4900"/>
    <w:rsid w:val="00CC158B"/>
    <w:rsid w:val="00CC1A54"/>
    <w:rsid w:val="00CC2465"/>
    <w:rsid w:val="00CC4B41"/>
    <w:rsid w:val="00CD026A"/>
    <w:rsid w:val="00CD4970"/>
    <w:rsid w:val="00CD7E07"/>
    <w:rsid w:val="00CE05E0"/>
    <w:rsid w:val="00CE11D2"/>
    <w:rsid w:val="00CE43A9"/>
    <w:rsid w:val="00CE47E5"/>
    <w:rsid w:val="00CF26D4"/>
    <w:rsid w:val="00CF4EC1"/>
    <w:rsid w:val="00D03485"/>
    <w:rsid w:val="00D26C23"/>
    <w:rsid w:val="00D3237C"/>
    <w:rsid w:val="00D33DE5"/>
    <w:rsid w:val="00D36352"/>
    <w:rsid w:val="00D36E04"/>
    <w:rsid w:val="00D36FE7"/>
    <w:rsid w:val="00D37A1B"/>
    <w:rsid w:val="00D42498"/>
    <w:rsid w:val="00D44B68"/>
    <w:rsid w:val="00D467D5"/>
    <w:rsid w:val="00D516D8"/>
    <w:rsid w:val="00D54070"/>
    <w:rsid w:val="00D5601A"/>
    <w:rsid w:val="00D61C99"/>
    <w:rsid w:val="00D6265E"/>
    <w:rsid w:val="00D6524C"/>
    <w:rsid w:val="00D667D4"/>
    <w:rsid w:val="00D71913"/>
    <w:rsid w:val="00D723C2"/>
    <w:rsid w:val="00D7361B"/>
    <w:rsid w:val="00D73735"/>
    <w:rsid w:val="00D76D8D"/>
    <w:rsid w:val="00D77CD4"/>
    <w:rsid w:val="00D82039"/>
    <w:rsid w:val="00D8436E"/>
    <w:rsid w:val="00D84F26"/>
    <w:rsid w:val="00D8710E"/>
    <w:rsid w:val="00D96424"/>
    <w:rsid w:val="00DA1A8A"/>
    <w:rsid w:val="00DA3C55"/>
    <w:rsid w:val="00DA420A"/>
    <w:rsid w:val="00DB073B"/>
    <w:rsid w:val="00DC0ED2"/>
    <w:rsid w:val="00DC1C00"/>
    <w:rsid w:val="00DC3491"/>
    <w:rsid w:val="00DC5E37"/>
    <w:rsid w:val="00DC7A63"/>
    <w:rsid w:val="00DC7DCC"/>
    <w:rsid w:val="00DC7DE2"/>
    <w:rsid w:val="00DD1CB9"/>
    <w:rsid w:val="00DD2A00"/>
    <w:rsid w:val="00DD42B6"/>
    <w:rsid w:val="00DE0281"/>
    <w:rsid w:val="00DE08CD"/>
    <w:rsid w:val="00DE7C3E"/>
    <w:rsid w:val="00DE7EE3"/>
    <w:rsid w:val="00DF5CB0"/>
    <w:rsid w:val="00DF6426"/>
    <w:rsid w:val="00DF69AC"/>
    <w:rsid w:val="00DF7576"/>
    <w:rsid w:val="00E014DA"/>
    <w:rsid w:val="00E01CE3"/>
    <w:rsid w:val="00E122AD"/>
    <w:rsid w:val="00E201C0"/>
    <w:rsid w:val="00E244BC"/>
    <w:rsid w:val="00E4050E"/>
    <w:rsid w:val="00E505B5"/>
    <w:rsid w:val="00E51BF9"/>
    <w:rsid w:val="00E52673"/>
    <w:rsid w:val="00E57809"/>
    <w:rsid w:val="00E67C0F"/>
    <w:rsid w:val="00E7313E"/>
    <w:rsid w:val="00E74D80"/>
    <w:rsid w:val="00E76C02"/>
    <w:rsid w:val="00E81EB5"/>
    <w:rsid w:val="00E83099"/>
    <w:rsid w:val="00E875AE"/>
    <w:rsid w:val="00E96DB5"/>
    <w:rsid w:val="00E97D25"/>
    <w:rsid w:val="00EA41CF"/>
    <w:rsid w:val="00EA5928"/>
    <w:rsid w:val="00EB1E91"/>
    <w:rsid w:val="00EB2BDA"/>
    <w:rsid w:val="00EB2FE9"/>
    <w:rsid w:val="00EB4420"/>
    <w:rsid w:val="00EB61D4"/>
    <w:rsid w:val="00EC0549"/>
    <w:rsid w:val="00EC2FE5"/>
    <w:rsid w:val="00EC508F"/>
    <w:rsid w:val="00EC521B"/>
    <w:rsid w:val="00EC534D"/>
    <w:rsid w:val="00EC7313"/>
    <w:rsid w:val="00ED16D7"/>
    <w:rsid w:val="00ED1CD6"/>
    <w:rsid w:val="00ED5282"/>
    <w:rsid w:val="00ED68B7"/>
    <w:rsid w:val="00EE27B1"/>
    <w:rsid w:val="00EE4747"/>
    <w:rsid w:val="00EE568E"/>
    <w:rsid w:val="00EF2A87"/>
    <w:rsid w:val="00EF6F80"/>
    <w:rsid w:val="00EF7083"/>
    <w:rsid w:val="00F036AF"/>
    <w:rsid w:val="00F07596"/>
    <w:rsid w:val="00F077AE"/>
    <w:rsid w:val="00F07A1E"/>
    <w:rsid w:val="00F07C9D"/>
    <w:rsid w:val="00F10929"/>
    <w:rsid w:val="00F1121C"/>
    <w:rsid w:val="00F1744C"/>
    <w:rsid w:val="00F1763A"/>
    <w:rsid w:val="00F22664"/>
    <w:rsid w:val="00F32290"/>
    <w:rsid w:val="00F3234B"/>
    <w:rsid w:val="00F35DAE"/>
    <w:rsid w:val="00F525D5"/>
    <w:rsid w:val="00F546AF"/>
    <w:rsid w:val="00F60F0A"/>
    <w:rsid w:val="00F61B10"/>
    <w:rsid w:val="00F643D7"/>
    <w:rsid w:val="00F71255"/>
    <w:rsid w:val="00F721A9"/>
    <w:rsid w:val="00F772AA"/>
    <w:rsid w:val="00F876B9"/>
    <w:rsid w:val="00FA2180"/>
    <w:rsid w:val="00FA4308"/>
    <w:rsid w:val="00FA50F6"/>
    <w:rsid w:val="00FB0670"/>
    <w:rsid w:val="00FB0D37"/>
    <w:rsid w:val="00FB2943"/>
    <w:rsid w:val="00FB5C21"/>
    <w:rsid w:val="00FB7CD0"/>
    <w:rsid w:val="00FC0B4C"/>
    <w:rsid w:val="00FC74E8"/>
    <w:rsid w:val="00FD0B4B"/>
    <w:rsid w:val="00FD4307"/>
    <w:rsid w:val="00FE045D"/>
    <w:rsid w:val="00FF07E9"/>
    <w:rsid w:val="00FF1104"/>
    <w:rsid w:val="00FF2F62"/>
    <w:rsid w:val="00FF33C5"/>
    <w:rsid w:val="00FF3A8F"/>
    <w:rsid w:val="00FF575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27F1"/>
  <w15:chartTrackingRefBased/>
  <w15:docId w15:val="{8A903B4E-EACA-4E59-A15E-44A4B76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FA"/>
  </w:style>
  <w:style w:type="paragraph" w:styleId="Heading1">
    <w:name w:val="heading 1"/>
    <w:basedOn w:val="Normal"/>
    <w:next w:val="Normal"/>
    <w:link w:val="Heading1Char"/>
    <w:uiPriority w:val="9"/>
    <w:qFormat/>
    <w:rsid w:val="00D7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FEB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587A6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A83545"/>
    <w:rPr>
      <w:b/>
      <w:bCs/>
    </w:rPr>
  </w:style>
  <w:style w:type="character" w:styleId="Emphasis">
    <w:name w:val="Emphasis"/>
    <w:basedOn w:val="DefaultParagraphFont"/>
    <w:uiPriority w:val="20"/>
    <w:qFormat/>
    <w:rsid w:val="00A835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6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8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17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99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9173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erator.accreditation@stategrowth.tas.gov.au" TargetMode="External"/><Relationship Id="rId18" Type="http://schemas.openxmlformats.org/officeDocument/2006/relationships/hyperlink" Target="https://www.legislation.tas.gov.au/view/html/inforce/current/act-2008-030?query=((PrintType%3D%22act.reprint%22+AND+Amending%3C%3E%22pure%22+AND+PitValid%3D%40pointInTime(20220526000000))+OR+(PrintType%3D%22act.reprint%22+AND+Amending%3D%22pure%22+AND+PitValid%3D%40pointInTime(20220526000000))+OR+(PrintType%3D%22reprint%22+AND+Amending%3C%3E%22pure%22+AND+PitValid%3D%40pointInTime(20220526000000))+OR+(PrintType%3D%22reprint%22+AND+Amending%3D%22pure%22+AND+PitValid%3D%40pointInTime(20220526000000)))+AND+Title%3D(%22taxi%22+AND+%22and%22+AND+%22hire%22+AND+%22vehicle%22+AND+%22industries%22+AND+%22act%22+AND+%222008%22)&amp;dQuery=Document+Types%3D%22%3Cspan+class%3D%27dq-highlight%27%3EActs%3C%2Fspan%3E%2C+%3Cspan+class%3D%27dq-highlight%27%3EAmending+Acts%3C%2Fspan%3E%2C+%3Cspan+class%3D%27dq-highlight%27%3ESRs%3C%2Fspan%3E%2C+%3Cspan+class%3D%27dq-highlight%27%3EAmending+SRs%3C%2Fspan%3E%22%2C+Search+In%3D%22%3Cspan+class%3D%27dq-highlight%27%3ETitle%3C%2Fspan%3E%22%2C+All+Words%3D%22%3Cspan+class%3D%27dq-highlight%27%3Etaxi+and+hire+vehicle+industries+act+2008%3C%2Fspan%3E%22%2C+Point+In+Time%3D%22%3Cspan+class%3D%27dq-highlight%27%3E26%2F05%2F2022%3C%2Fspan%3E%22" TargetMode="External"/><Relationship Id="rId3" Type="http://schemas.openxmlformats.org/officeDocument/2006/relationships/styles" Target="styles.xml"/><Relationship Id="rId21" Type="http://schemas.openxmlformats.org/officeDocument/2006/relationships/hyperlink" Target="mailto:operator.accreditation@stategrowth.tas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public_transport/industry_and_operator_information/taxi,_hire_vehicles_and_ride_sourcing/taxi/taximeter_adjusters_-_approved_taxi_equipment" TargetMode="External"/><Relationship Id="rId17" Type="http://schemas.openxmlformats.org/officeDocument/2006/relationships/hyperlink" Target="https://www.transport.tas.gov.au/public_transport/taxis_and_ride_sourcing/making_a_compla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ort.tas.gov.au/__data/assets/pdf_file/0010/111979/Operator_Accreditation_Manual_-_Forms.pdf" TargetMode="External"/><Relationship Id="rId20" Type="http://schemas.openxmlformats.org/officeDocument/2006/relationships/hyperlink" Target="mailto:operator.accreditation@stategrowth.ta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tor.accreditation@stategrowth.ta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ort.tas.gov.au/__data/assets/pdf_file/0003/111981/PT845_Operator_Accreditation_Manual_-_Taxi_Service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tegrowthtas.smartygrants.com.au/NewTaxiDriverR3" TargetMode="External"/><Relationship Id="rId19" Type="http://schemas.openxmlformats.org/officeDocument/2006/relationships/hyperlink" Target="https://www.legislation.tas.gov.au/view/html/inforce/current/act-2008-03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aps.stategrowth.tas.gov.au/portal/apps/webappviewer/index.html?id=db009fc38032428885d535bf7ab3c26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60D0-0A18-4442-8CEC-F2D0A2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Moate, Babette</cp:lastModifiedBy>
  <cp:revision>20</cp:revision>
  <cp:lastPrinted>2021-05-11T23:31:00Z</cp:lastPrinted>
  <dcterms:created xsi:type="dcterms:W3CDTF">2022-11-08T00:27:00Z</dcterms:created>
  <dcterms:modified xsi:type="dcterms:W3CDTF">2022-12-12T22:23:00Z</dcterms:modified>
</cp:coreProperties>
</file>