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78ED" w14:textId="546B587F" w:rsidR="00954531" w:rsidRDefault="001F3D31" w:rsidP="00954531">
      <w:pPr>
        <w:rPr>
          <w:rFonts w:ascii="Gill Sans MT" w:eastAsia="Times New Roman" w:hAnsi="Gill Sans MT" w:cs="Arial"/>
          <w:color w:val="000000"/>
        </w:rPr>
      </w:pPr>
      <w:r>
        <w:rPr>
          <w:rFonts w:ascii="Gill Sans MT" w:eastAsia="Times New Roman" w:hAnsi="Gill Sans MT" w:cs="Arial"/>
          <w:noProof/>
          <w:color w:val="000000"/>
          <w:lang w:eastAsia="en-AU"/>
        </w:rPr>
        <w:drawing>
          <wp:anchor distT="0" distB="0" distL="114300" distR="114300" simplePos="0" relativeHeight="251658240" behindDoc="1" locked="0" layoutInCell="1" allowOverlap="1" wp14:anchorId="77EFCA17" wp14:editId="2E0972FC">
            <wp:simplePos x="0" y="0"/>
            <wp:positionH relativeFrom="margin">
              <wp:posOffset>-291465</wp:posOffset>
            </wp:positionH>
            <wp:positionV relativeFrom="paragraph">
              <wp:posOffset>-2970343</wp:posOffset>
            </wp:positionV>
            <wp:extent cx="7540408" cy="10664041"/>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408" cy="10664041"/>
                    </a:xfrm>
                    <a:prstGeom prst="rect">
                      <a:avLst/>
                    </a:prstGeom>
                  </pic:spPr>
                </pic:pic>
              </a:graphicData>
            </a:graphic>
            <wp14:sizeRelH relativeFrom="page">
              <wp14:pctWidth>0</wp14:pctWidth>
            </wp14:sizeRelH>
            <wp14:sizeRelV relativeFrom="page">
              <wp14:pctHeight>0</wp14:pctHeight>
            </wp14:sizeRelV>
          </wp:anchor>
        </w:drawing>
      </w:r>
      <w:r w:rsidR="00954531" w:rsidRPr="00394D53">
        <w:rPr>
          <w:rFonts w:ascii="Gill Sans MT" w:eastAsia="Times New Roman" w:hAnsi="Gill Sans MT" w:cs="Arial"/>
          <w:color w:val="000000"/>
        </w:rPr>
        <w:t xml:space="preserve">Welcome to the </w:t>
      </w:r>
      <w:r w:rsidR="00CE1274">
        <w:rPr>
          <w:rFonts w:ascii="Gill Sans MT" w:eastAsia="Times New Roman" w:hAnsi="Gill Sans MT" w:cs="Arial"/>
          <w:color w:val="000000"/>
        </w:rPr>
        <w:t>April 2018</w:t>
      </w:r>
      <w:r w:rsidR="00954531" w:rsidRPr="00394D53">
        <w:rPr>
          <w:rFonts w:ascii="Gill Sans MT" w:eastAsia="Times New Roman" w:hAnsi="Gill Sans MT" w:cs="Arial"/>
          <w:color w:val="000000"/>
        </w:rPr>
        <w:t xml:space="preserve"> edition of the Taxi Newsletter.</w:t>
      </w:r>
    </w:p>
    <w:p w14:paraId="0C0804A6" w14:textId="77777777" w:rsidR="00577A67" w:rsidRDefault="00577A67" w:rsidP="00590A61">
      <w:pPr>
        <w:spacing w:after="0"/>
        <w:rPr>
          <w:rFonts w:ascii="Gill Sans MT" w:eastAsiaTheme="majorEastAsia" w:hAnsi="Gill Sans MT" w:cstheme="majorBidi"/>
          <w:color w:val="2E74B5" w:themeColor="accent1" w:themeShade="BF"/>
          <w:sz w:val="32"/>
          <w:szCs w:val="32"/>
        </w:rPr>
      </w:pPr>
    </w:p>
    <w:p w14:paraId="63906D7E" w14:textId="12A090E4" w:rsidR="00590A61" w:rsidRPr="006F2134" w:rsidRDefault="005B53DD" w:rsidP="00590A61">
      <w:pPr>
        <w:spacing w:after="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Owner-Operator Taxi Licences (OOTLs)</w:t>
      </w:r>
    </w:p>
    <w:p w14:paraId="0904C0F6" w14:textId="2FF297F1" w:rsidR="005B53DD" w:rsidRPr="005B53DD" w:rsidRDefault="005B53DD" w:rsidP="005B53DD">
      <w:pPr>
        <w:spacing w:after="0" w:line="240" w:lineRule="auto"/>
        <w:rPr>
          <w:rFonts w:ascii="Gill Sans MT" w:hAnsi="Gill Sans MT"/>
        </w:rPr>
      </w:pPr>
      <w:r w:rsidRPr="005B53DD">
        <w:rPr>
          <w:rFonts w:ascii="Gill Sans MT" w:hAnsi="Gill Sans MT"/>
        </w:rPr>
        <w:t xml:space="preserve">On 25 January 2018, the Minister for Infrastructure issued a Ministerial Notice that allows for OOTLs to be released for tender in all taxi areas across the State, except for the Hobart taxi area. The Transport Commission will make these OOTLs available </w:t>
      </w:r>
      <w:r w:rsidR="009000FB">
        <w:rPr>
          <w:rFonts w:ascii="Gill Sans MT" w:hAnsi="Gill Sans MT"/>
        </w:rPr>
        <w:t>in accordance with the Taxi and Hire Vehicle Industries Act which requires a tender to be called</w:t>
      </w:r>
      <w:r w:rsidRPr="005B53DD">
        <w:rPr>
          <w:rFonts w:ascii="Gill Sans MT" w:hAnsi="Gill Sans MT"/>
        </w:rPr>
        <w:t xml:space="preserve"> prior to 30 September 2018.</w:t>
      </w:r>
    </w:p>
    <w:p w14:paraId="7D1EF0F1" w14:textId="77777777" w:rsidR="005B53DD" w:rsidRPr="005B53DD" w:rsidRDefault="005B53DD" w:rsidP="005B53DD">
      <w:pPr>
        <w:spacing w:after="0" w:line="240" w:lineRule="auto"/>
        <w:rPr>
          <w:rFonts w:ascii="Gill Sans MT" w:hAnsi="Gill Sans MT"/>
        </w:rPr>
      </w:pPr>
    </w:p>
    <w:p w14:paraId="30596580" w14:textId="77777777" w:rsidR="005B53DD" w:rsidRDefault="005B53DD" w:rsidP="005B53DD">
      <w:pPr>
        <w:spacing w:after="0" w:line="240" w:lineRule="auto"/>
        <w:rPr>
          <w:rFonts w:ascii="Gill Sans MT" w:hAnsi="Gill Sans MT"/>
        </w:rPr>
      </w:pPr>
      <w:r w:rsidRPr="005B53DD">
        <w:rPr>
          <w:rFonts w:ascii="Gill Sans MT" w:hAnsi="Gill Sans MT"/>
        </w:rPr>
        <w:t>The decision to lift the suspension outside of the Hobart taxi area was made in response to feedback from some operators who reported demand for additional services in particular areas.</w:t>
      </w:r>
    </w:p>
    <w:p w14:paraId="4B6ABF38" w14:textId="77777777" w:rsidR="00633325" w:rsidRPr="005B53DD" w:rsidRDefault="00633325" w:rsidP="005B53DD">
      <w:pPr>
        <w:spacing w:after="0" w:line="240" w:lineRule="auto"/>
        <w:rPr>
          <w:rFonts w:ascii="Gill Sans MT" w:hAnsi="Gill Sans MT"/>
        </w:rPr>
      </w:pPr>
    </w:p>
    <w:p w14:paraId="06DF1998" w14:textId="60A9A853" w:rsidR="005B53DD" w:rsidRDefault="005B53DD" w:rsidP="005B53DD">
      <w:pPr>
        <w:spacing w:after="0" w:line="240" w:lineRule="auto"/>
        <w:rPr>
          <w:rFonts w:ascii="Gill Sans MT" w:hAnsi="Gill Sans MT"/>
        </w:rPr>
      </w:pPr>
      <w:r w:rsidRPr="005B53DD">
        <w:rPr>
          <w:rFonts w:ascii="Gill Sans MT" w:hAnsi="Gill Sans MT"/>
        </w:rPr>
        <w:t xml:space="preserve">New wheelchair accessible taxi (WAT) licences continue to be available </w:t>
      </w:r>
      <w:r w:rsidR="00751639">
        <w:rPr>
          <w:rFonts w:ascii="Gill Sans MT" w:hAnsi="Gill Sans MT"/>
        </w:rPr>
        <w:t xml:space="preserve">at any time </w:t>
      </w:r>
      <w:r w:rsidRPr="005B53DD">
        <w:rPr>
          <w:rFonts w:ascii="Gill Sans MT" w:hAnsi="Gill Sans MT"/>
        </w:rPr>
        <w:t>by making application to the Transport Commission.</w:t>
      </w:r>
      <w:r w:rsidR="00B84C54">
        <w:rPr>
          <w:rFonts w:ascii="Gill Sans MT" w:hAnsi="Gill Sans MT"/>
        </w:rPr>
        <w:t xml:space="preserve">  </w:t>
      </w:r>
      <w:r w:rsidRPr="005B53DD">
        <w:rPr>
          <w:rFonts w:ascii="Gill Sans MT" w:hAnsi="Gill Sans MT"/>
        </w:rPr>
        <w:t>Existing OOTLs, WATs and perpetual taxi licences can still be transferred</w:t>
      </w:r>
      <w:r w:rsidR="00B84C54">
        <w:rPr>
          <w:rFonts w:ascii="Gill Sans MT" w:hAnsi="Gill Sans MT"/>
        </w:rPr>
        <w:t>.  Approval</w:t>
      </w:r>
      <w:r w:rsidRPr="005B53DD">
        <w:rPr>
          <w:rFonts w:ascii="Gill Sans MT" w:hAnsi="Gill Sans MT"/>
        </w:rPr>
        <w:t xml:space="preserve"> from the Transport Commission is required for the transfer of an existing OOTL or WAT.</w:t>
      </w:r>
    </w:p>
    <w:p w14:paraId="7D5CB146" w14:textId="77777777" w:rsidR="00B84C54" w:rsidRDefault="00B84C54" w:rsidP="005B53DD">
      <w:pPr>
        <w:spacing w:after="0" w:line="240" w:lineRule="auto"/>
        <w:rPr>
          <w:rFonts w:ascii="Gill Sans MT" w:hAnsi="Gill Sans MT"/>
        </w:rPr>
      </w:pPr>
    </w:p>
    <w:p w14:paraId="4FE3A636" w14:textId="127CECB2" w:rsidR="00D925EF" w:rsidRPr="006F2134" w:rsidRDefault="00D925EF" w:rsidP="00D925EF">
      <w:pPr>
        <w:spacing w:after="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 xml:space="preserve">Taxi and Hire Vehicle Industries Regulatory Review </w:t>
      </w:r>
    </w:p>
    <w:p w14:paraId="7BE2013D" w14:textId="22815AD7" w:rsidR="00B84C54" w:rsidRPr="00B84C54" w:rsidRDefault="00B84C54" w:rsidP="00B84C54">
      <w:pPr>
        <w:rPr>
          <w:rFonts w:ascii="Gill Sans MT" w:hAnsi="Gill Sans MT"/>
        </w:rPr>
      </w:pPr>
      <w:r w:rsidRPr="00B84C54">
        <w:rPr>
          <w:rFonts w:ascii="Gill Sans MT" w:hAnsi="Gill Sans MT"/>
        </w:rPr>
        <w:t xml:space="preserve">The Tasmanian Taxi and Hire Vehicle Industries Review team is keeping a close eye on changes that are occurring in taxi and hire vehicle industries in other jurisdictions. Knowing about the changes that are being implemented elsewhere and the impacts of changes is useful information as </w:t>
      </w:r>
      <w:r>
        <w:rPr>
          <w:rFonts w:ascii="Gill Sans MT" w:hAnsi="Gill Sans MT"/>
        </w:rPr>
        <w:t>the Tasmanian framework is reviewed</w:t>
      </w:r>
      <w:r w:rsidRPr="00B84C54">
        <w:rPr>
          <w:rFonts w:ascii="Gill Sans MT" w:hAnsi="Gill Sans MT"/>
        </w:rPr>
        <w:t xml:space="preserve">. </w:t>
      </w:r>
      <w:r>
        <w:rPr>
          <w:rFonts w:ascii="Gill Sans MT" w:hAnsi="Gill Sans MT"/>
        </w:rPr>
        <w:t xml:space="preserve"> </w:t>
      </w:r>
      <w:r w:rsidR="00C33CB8">
        <w:rPr>
          <w:rFonts w:ascii="Gill Sans MT" w:hAnsi="Gill Sans MT"/>
        </w:rPr>
        <w:t>W</w:t>
      </w:r>
      <w:r w:rsidRPr="00B84C54">
        <w:rPr>
          <w:rFonts w:ascii="Gill Sans MT" w:hAnsi="Gill Sans MT"/>
        </w:rPr>
        <w:t xml:space="preserve">hile the experiences of other jurisdictions </w:t>
      </w:r>
      <w:r w:rsidR="00C33CB8">
        <w:rPr>
          <w:rFonts w:ascii="Gill Sans MT" w:hAnsi="Gill Sans MT"/>
        </w:rPr>
        <w:t xml:space="preserve">are taken </w:t>
      </w:r>
      <w:r w:rsidRPr="00B84C54">
        <w:rPr>
          <w:rFonts w:ascii="Gill Sans MT" w:hAnsi="Gill Sans MT"/>
        </w:rPr>
        <w:t xml:space="preserve">into account, </w:t>
      </w:r>
      <w:r w:rsidR="00C33CB8">
        <w:rPr>
          <w:rFonts w:ascii="Gill Sans MT" w:hAnsi="Gill Sans MT"/>
        </w:rPr>
        <w:t xml:space="preserve">the </w:t>
      </w:r>
      <w:r w:rsidR="00633325">
        <w:rPr>
          <w:rFonts w:ascii="Gill Sans MT" w:hAnsi="Gill Sans MT"/>
        </w:rPr>
        <w:t>R</w:t>
      </w:r>
      <w:r w:rsidR="00C33CB8">
        <w:rPr>
          <w:rFonts w:ascii="Gill Sans MT" w:hAnsi="Gill Sans MT"/>
        </w:rPr>
        <w:t>eview</w:t>
      </w:r>
      <w:r w:rsidRPr="00B84C54">
        <w:rPr>
          <w:rFonts w:ascii="Gill Sans MT" w:hAnsi="Gill Sans MT"/>
        </w:rPr>
        <w:t xml:space="preserve"> is guided primarily by agreed objectives related to safety, efficiency, accessibility, and appropriate regulation which were the subject of earlier consultation.</w:t>
      </w:r>
    </w:p>
    <w:p w14:paraId="26EEFBA3" w14:textId="77777777" w:rsidR="003332F2" w:rsidRDefault="00633325" w:rsidP="00B84C54">
      <w:pPr>
        <w:rPr>
          <w:rFonts w:ascii="Gill Sans MT" w:hAnsi="Gill Sans MT"/>
        </w:rPr>
      </w:pPr>
      <w:r>
        <w:rPr>
          <w:rFonts w:ascii="Gill Sans MT" w:hAnsi="Gill Sans MT"/>
        </w:rPr>
        <w:t>The Review is</w:t>
      </w:r>
      <w:r w:rsidR="00B84C54" w:rsidRPr="00B84C54">
        <w:rPr>
          <w:rFonts w:ascii="Gill Sans MT" w:hAnsi="Gill Sans MT"/>
        </w:rPr>
        <w:t xml:space="preserve"> also looking at impacts on the local environment since ride-sourcing started </w:t>
      </w:r>
      <w:r w:rsidR="003332F2">
        <w:rPr>
          <w:rFonts w:ascii="Gill Sans MT" w:hAnsi="Gill Sans MT"/>
        </w:rPr>
        <w:t xml:space="preserve">under interim arrangements </w:t>
      </w:r>
      <w:r w:rsidR="00B84C54" w:rsidRPr="00B84C54">
        <w:rPr>
          <w:rFonts w:ascii="Gill Sans MT" w:hAnsi="Gill Sans MT"/>
        </w:rPr>
        <w:t>in Tasmania in December 2016</w:t>
      </w:r>
      <w:r w:rsidR="003332F2">
        <w:rPr>
          <w:rFonts w:ascii="Gill Sans MT" w:hAnsi="Gill Sans MT"/>
        </w:rPr>
        <w:t>.</w:t>
      </w:r>
      <w:r w:rsidR="00B84C54" w:rsidRPr="00B84C54">
        <w:rPr>
          <w:rFonts w:ascii="Gill Sans MT" w:hAnsi="Gill Sans MT"/>
        </w:rPr>
        <w:t xml:space="preserve"> </w:t>
      </w:r>
      <w:r>
        <w:rPr>
          <w:rFonts w:ascii="Gill Sans MT" w:hAnsi="Gill Sans MT"/>
        </w:rPr>
        <w:t xml:space="preserve"> </w:t>
      </w:r>
    </w:p>
    <w:p w14:paraId="0254DDCE" w14:textId="77777777" w:rsidR="00B61B65" w:rsidRPr="00B1469E" w:rsidRDefault="00B61B65" w:rsidP="00B61B65">
      <w:r>
        <w:rPr>
          <w:rFonts w:ascii="Gill Sans MT" w:hAnsi="Gill Sans MT"/>
        </w:rPr>
        <w:t xml:space="preserve">The Review has </w:t>
      </w:r>
      <w:r w:rsidRPr="00B84C54">
        <w:rPr>
          <w:rFonts w:ascii="Gill Sans MT" w:hAnsi="Gill Sans MT"/>
        </w:rPr>
        <w:t>also undertaken market research to build a picture of the consumer perspective on taxis and ride-</w:t>
      </w:r>
      <w:r w:rsidRPr="00B1469E">
        <w:rPr>
          <w:rFonts w:ascii="Gill Sans MT" w:hAnsi="Gill Sans MT"/>
        </w:rPr>
        <w:t>sourcing.</w:t>
      </w:r>
    </w:p>
    <w:p w14:paraId="3DB54753" w14:textId="69C53A26" w:rsidR="003332F2" w:rsidRDefault="003332F2" w:rsidP="00B84C54">
      <w:pPr>
        <w:rPr>
          <w:rFonts w:ascii="Gill Sans MT" w:hAnsi="Gill Sans MT"/>
        </w:rPr>
      </w:pPr>
      <w:r>
        <w:rPr>
          <w:rFonts w:ascii="Gill Sans MT" w:hAnsi="Gill Sans MT"/>
        </w:rPr>
        <w:t>It is important that you are aware that recently</w:t>
      </w:r>
      <w:r w:rsidR="00B84C54" w:rsidRPr="00B84C54">
        <w:rPr>
          <w:rFonts w:ascii="Gill Sans MT" w:hAnsi="Gill Sans MT"/>
        </w:rPr>
        <w:t xml:space="preserve"> Uber has announced its intention to expand to the north and north-west of the State. </w:t>
      </w:r>
      <w:r w:rsidR="00633325">
        <w:rPr>
          <w:rFonts w:ascii="Gill Sans MT" w:hAnsi="Gill Sans MT"/>
        </w:rPr>
        <w:t xml:space="preserve"> </w:t>
      </w:r>
      <w:r w:rsidR="00751639">
        <w:rPr>
          <w:rFonts w:ascii="Gill Sans MT" w:hAnsi="Gill Sans MT"/>
        </w:rPr>
        <w:t xml:space="preserve">Another ride sourcing operator called </w:t>
      </w:r>
      <w:r w:rsidR="00B84C54" w:rsidRPr="00B84C54">
        <w:rPr>
          <w:rFonts w:ascii="Gill Sans MT" w:hAnsi="Gill Sans MT"/>
        </w:rPr>
        <w:t>Shebah</w:t>
      </w:r>
      <w:r w:rsidR="00633325">
        <w:rPr>
          <w:rFonts w:ascii="Gill Sans MT" w:hAnsi="Gill Sans MT"/>
        </w:rPr>
        <w:t xml:space="preserve"> has started</w:t>
      </w:r>
      <w:r w:rsidR="00751639">
        <w:rPr>
          <w:rFonts w:ascii="Gill Sans MT" w:hAnsi="Gill Sans MT"/>
        </w:rPr>
        <w:t xml:space="preserve"> offering</w:t>
      </w:r>
      <w:r w:rsidR="00633325">
        <w:rPr>
          <w:rFonts w:ascii="Gill Sans MT" w:hAnsi="Gill Sans MT"/>
        </w:rPr>
        <w:t xml:space="preserve"> services</w:t>
      </w:r>
      <w:r w:rsidR="00B84C54" w:rsidRPr="00B84C54">
        <w:rPr>
          <w:rFonts w:ascii="Gill Sans MT" w:hAnsi="Gill Sans MT"/>
        </w:rPr>
        <w:t xml:space="preserve"> and </w:t>
      </w:r>
      <w:r w:rsidR="00751639">
        <w:rPr>
          <w:rFonts w:ascii="Gill Sans MT" w:hAnsi="Gill Sans MT"/>
        </w:rPr>
        <w:t xml:space="preserve">a third ridesourcing operator called </w:t>
      </w:r>
      <w:r w:rsidR="00B84C54" w:rsidRPr="00B84C54">
        <w:rPr>
          <w:rFonts w:ascii="Gill Sans MT" w:hAnsi="Gill Sans MT"/>
        </w:rPr>
        <w:t xml:space="preserve">Hi Oscar has </w:t>
      </w:r>
      <w:r w:rsidR="00751639">
        <w:rPr>
          <w:rFonts w:ascii="Gill Sans MT" w:hAnsi="Gill Sans MT"/>
        </w:rPr>
        <w:t xml:space="preserve">also </w:t>
      </w:r>
      <w:r w:rsidR="00B84C54" w:rsidRPr="00B84C54">
        <w:rPr>
          <w:rFonts w:ascii="Gill Sans MT" w:hAnsi="Gill Sans MT"/>
        </w:rPr>
        <w:t xml:space="preserve">announced its intention to enter the local market. </w:t>
      </w:r>
      <w:r w:rsidR="00633325">
        <w:rPr>
          <w:rFonts w:ascii="Gill Sans MT" w:hAnsi="Gill Sans MT"/>
        </w:rPr>
        <w:t xml:space="preserve"> </w:t>
      </w:r>
    </w:p>
    <w:p w14:paraId="4ACA9789" w14:textId="56D48767" w:rsidR="00B84C54" w:rsidRPr="00B84C54" w:rsidRDefault="00B84C54" w:rsidP="00B84C54">
      <w:pPr>
        <w:rPr>
          <w:rFonts w:ascii="Gill Sans MT" w:hAnsi="Gill Sans MT"/>
        </w:rPr>
      </w:pPr>
      <w:r w:rsidRPr="00B84C54">
        <w:rPr>
          <w:rFonts w:ascii="Gill Sans MT" w:hAnsi="Gill Sans MT"/>
        </w:rPr>
        <w:t xml:space="preserve">If you have any insights about the taxi and hire vehicle industry in Tasmania or if you have any views you’d like to share about changes that are occurring in other jurisdictions, please contact the </w:t>
      </w:r>
      <w:r w:rsidR="00633325">
        <w:rPr>
          <w:rFonts w:ascii="Gill Sans MT" w:hAnsi="Gill Sans MT"/>
        </w:rPr>
        <w:t>R</w:t>
      </w:r>
      <w:r w:rsidRPr="00B84C54">
        <w:rPr>
          <w:rFonts w:ascii="Gill Sans MT" w:hAnsi="Gill Sans MT"/>
        </w:rPr>
        <w:t xml:space="preserve">eview team at </w:t>
      </w:r>
      <w:hyperlink r:id="rId9" w:history="1">
        <w:r w:rsidRPr="00B84C54">
          <w:rPr>
            <w:rStyle w:val="Hyperlink"/>
            <w:rFonts w:cs="Arial"/>
          </w:rPr>
          <w:t>taxireview@stategrowth.tas.gov.au</w:t>
        </w:r>
      </w:hyperlink>
      <w:r w:rsidRPr="00B84C54">
        <w:rPr>
          <w:rFonts w:ascii="Gill Sans MT" w:hAnsi="Gill Sans MT"/>
        </w:rPr>
        <w:t>. We anticipate that we will be consulting the taxi industry on proposed changes in the near future.</w:t>
      </w:r>
    </w:p>
    <w:p w14:paraId="31F2B871" w14:textId="77777777" w:rsidR="005B53DD" w:rsidRDefault="005B53DD" w:rsidP="005B53DD">
      <w:pPr>
        <w:rPr>
          <w:rFonts w:ascii="Gill Sans MT" w:hAnsi="Gill Sans MT"/>
        </w:rPr>
      </w:pPr>
    </w:p>
    <w:p w14:paraId="479A907B" w14:textId="0061B3EB" w:rsidR="005B53DD" w:rsidRDefault="005B53DD" w:rsidP="005B53DD">
      <w:pPr>
        <w:rPr>
          <w:rFonts w:ascii="Gill Sans MT" w:hAnsi="Gill Sans MT" w:cs="Arial"/>
          <w:b/>
          <w:u w:val="single"/>
        </w:rPr>
        <w:sectPr w:rsidR="005B53DD" w:rsidSect="000D3133">
          <w:pgSz w:w="11906" w:h="16838"/>
          <w:pgMar w:top="4678" w:right="707" w:bottom="1440" w:left="851" w:header="708" w:footer="708" w:gutter="0"/>
          <w:cols w:space="708"/>
          <w:docGrid w:linePitch="360"/>
        </w:sectPr>
      </w:pPr>
    </w:p>
    <w:p w14:paraId="1F610184" w14:textId="253E9DA3" w:rsidR="00633325" w:rsidRDefault="00751639" w:rsidP="00633325">
      <w:r>
        <w:rPr>
          <w:rFonts w:ascii="Gill Sans MT" w:hAnsi="Gill Sans MT"/>
        </w:rPr>
        <w:lastRenderedPageBreak/>
        <w:t>If you are</w:t>
      </w:r>
      <w:r w:rsidR="00B61B65">
        <w:rPr>
          <w:rFonts w:ascii="Gill Sans MT" w:hAnsi="Gill Sans MT"/>
        </w:rPr>
        <w:t xml:space="preserve"> interested </w:t>
      </w:r>
      <w:r>
        <w:rPr>
          <w:rFonts w:ascii="Gill Sans MT" w:hAnsi="Gill Sans MT"/>
        </w:rPr>
        <w:t xml:space="preserve">in </w:t>
      </w:r>
      <w:r w:rsidR="00B61B65">
        <w:rPr>
          <w:rFonts w:ascii="Gill Sans MT" w:hAnsi="Gill Sans MT"/>
        </w:rPr>
        <w:t xml:space="preserve">other jurisdictions’ responses to </w:t>
      </w:r>
      <w:r>
        <w:rPr>
          <w:rFonts w:ascii="Gill Sans MT" w:hAnsi="Gill Sans MT"/>
        </w:rPr>
        <w:t>ride sourcing</w:t>
      </w:r>
      <w:r w:rsidR="00B61B65">
        <w:rPr>
          <w:rFonts w:ascii="Gill Sans MT" w:hAnsi="Gill Sans MT"/>
        </w:rPr>
        <w:t xml:space="preserve">, </w:t>
      </w:r>
      <w:r>
        <w:rPr>
          <w:rFonts w:ascii="Gill Sans MT" w:hAnsi="Gill Sans MT"/>
        </w:rPr>
        <w:t>some useful links are</w:t>
      </w:r>
      <w:r w:rsidR="00B61B65">
        <w:rPr>
          <w:rFonts w:ascii="Gill Sans MT" w:hAnsi="Gill Sans MT"/>
        </w:rPr>
        <w:t xml:space="preserve"> included</w:t>
      </w:r>
      <w:r>
        <w:rPr>
          <w:rFonts w:ascii="Gill Sans MT" w:hAnsi="Gill Sans MT"/>
        </w:rPr>
        <w:t xml:space="preserve"> below:</w:t>
      </w:r>
    </w:p>
    <w:p w14:paraId="55424252" w14:textId="77777777" w:rsidR="00B84C54" w:rsidRDefault="00B84C54" w:rsidP="00B84C54">
      <w:pPr>
        <w:rPr>
          <w:color w:val="1F497D"/>
        </w:rPr>
      </w:pPr>
      <w:r w:rsidRPr="00B84C54">
        <w:t>Victoria:</w:t>
      </w:r>
      <w:r>
        <w:rPr>
          <w:color w:val="1F497D"/>
        </w:rPr>
        <w:t xml:space="preserve"> </w:t>
      </w:r>
      <w:hyperlink r:id="rId10" w:anchor="utm_source=transport-vic-gov-au&amp;utm_medium=vanity-url-301ssredirect&amp;utm_content=ride-share&amp;utm_campaign=transport" w:history="1">
        <w:r>
          <w:rPr>
            <w:rStyle w:val="Hyperlink"/>
          </w:rPr>
          <w:t>https://transport.vic.gov.au/ways-to-travel/taxis-hire-car-and-ridesharing/industry-reforms/#utm_source=transport-vic-gov-au&amp;utm_medium=vanity-url-301ssredirect&amp;utm_content=ride-share&amp;utm_campaign=transport</w:t>
        </w:r>
      </w:hyperlink>
    </w:p>
    <w:p w14:paraId="69F73754" w14:textId="77777777" w:rsidR="00B84C54" w:rsidRDefault="00B84C54" w:rsidP="00B84C54">
      <w:pPr>
        <w:spacing w:after="0"/>
        <w:rPr>
          <w:color w:val="1F497D"/>
        </w:rPr>
      </w:pPr>
      <w:r w:rsidRPr="00B84C54">
        <w:t>New South Wales:</w:t>
      </w:r>
      <w:r>
        <w:rPr>
          <w:color w:val="1F497D"/>
        </w:rPr>
        <w:t xml:space="preserve"> </w:t>
      </w:r>
      <w:hyperlink r:id="rId11" w:history="1">
        <w:r>
          <w:rPr>
            <w:rStyle w:val="Hyperlink"/>
          </w:rPr>
          <w:t>https://www.transport.nsw.gov.au/projects/programs/point-to-point-transport</w:t>
        </w:r>
      </w:hyperlink>
    </w:p>
    <w:p w14:paraId="4C126ECD" w14:textId="77777777" w:rsidR="00B84C54" w:rsidRDefault="00B84C54" w:rsidP="00B84C54">
      <w:pPr>
        <w:spacing w:after="0"/>
        <w:rPr>
          <w:color w:val="1F497D"/>
        </w:rPr>
      </w:pPr>
      <w:r w:rsidRPr="00B84C54">
        <w:t>Queensland:</w:t>
      </w:r>
      <w:r>
        <w:rPr>
          <w:color w:val="1F497D"/>
        </w:rPr>
        <w:t xml:space="preserve"> </w:t>
      </w:r>
      <w:hyperlink r:id="rId12" w:history="1">
        <w:r>
          <w:rPr>
            <w:rStyle w:val="Hyperlink"/>
          </w:rPr>
          <w:t>https://personalisedtransport.tmr.qld.gov.au/</w:t>
        </w:r>
      </w:hyperlink>
    </w:p>
    <w:p w14:paraId="7A318DC7" w14:textId="77777777" w:rsidR="00B84C54" w:rsidRDefault="00B84C54" w:rsidP="00B84C54">
      <w:pPr>
        <w:spacing w:after="0"/>
        <w:rPr>
          <w:color w:val="1F497D"/>
        </w:rPr>
      </w:pPr>
      <w:r w:rsidRPr="00B84C54">
        <w:t>Western Australia:</w:t>
      </w:r>
      <w:r>
        <w:rPr>
          <w:color w:val="1F497D"/>
        </w:rPr>
        <w:t xml:space="preserve"> </w:t>
      </w:r>
      <w:hyperlink r:id="rId13" w:history="1">
        <w:r>
          <w:rPr>
            <w:rStyle w:val="Hyperlink"/>
          </w:rPr>
          <w:t>https://www.transport.wa.gov.au/On-demandTransport/on-demand-transport-reform.asp</w:t>
        </w:r>
      </w:hyperlink>
    </w:p>
    <w:p w14:paraId="5A190D4B" w14:textId="77777777" w:rsidR="00B84C54" w:rsidRDefault="00B84C54" w:rsidP="00B84C54">
      <w:pPr>
        <w:spacing w:after="0"/>
        <w:rPr>
          <w:color w:val="1F497D"/>
        </w:rPr>
      </w:pPr>
      <w:r w:rsidRPr="00B84C54">
        <w:t xml:space="preserve">South Australia: </w:t>
      </w:r>
      <w:hyperlink r:id="rId14" w:history="1">
        <w:r>
          <w:rPr>
            <w:rStyle w:val="Hyperlink"/>
          </w:rPr>
          <w:t>https://dpti.sa.gov.au/TaxiHireCarReview</w:t>
        </w:r>
      </w:hyperlink>
      <w:r>
        <w:rPr>
          <w:color w:val="1F497D"/>
        </w:rPr>
        <w:t xml:space="preserve"> </w:t>
      </w:r>
    </w:p>
    <w:p w14:paraId="0E1FD5C8" w14:textId="77777777" w:rsidR="00B84C54" w:rsidRDefault="00B84C54" w:rsidP="00B84C54">
      <w:pPr>
        <w:spacing w:after="0"/>
        <w:rPr>
          <w:color w:val="1F497D"/>
        </w:rPr>
      </w:pPr>
      <w:r w:rsidRPr="00B84C54">
        <w:t>ACT</w:t>
      </w:r>
      <w:r>
        <w:rPr>
          <w:color w:val="1F497D"/>
        </w:rPr>
        <w:t xml:space="preserve"> </w:t>
      </w:r>
      <w:hyperlink r:id="rId15" w:history="1">
        <w:r>
          <w:rPr>
            <w:rStyle w:val="Hyperlink"/>
          </w:rPr>
          <w:t>http://www.cmd.act.gov.au/policystrategic/regreform/2015-taxi-industry-innovation-reforms</w:t>
        </w:r>
      </w:hyperlink>
    </w:p>
    <w:p w14:paraId="765923D5" w14:textId="77777777" w:rsidR="00B84C54" w:rsidRDefault="00B84C54" w:rsidP="00B84C54">
      <w:pPr>
        <w:spacing w:after="0"/>
        <w:rPr>
          <w:color w:val="1F497D"/>
        </w:rPr>
      </w:pPr>
      <w:r w:rsidRPr="00B84C54">
        <w:t xml:space="preserve">Northern Territory: </w:t>
      </w:r>
      <w:hyperlink r:id="rId16" w:history="1">
        <w:r>
          <w:rPr>
            <w:rStyle w:val="Hyperlink"/>
          </w:rPr>
          <w:t>https://transport.nt.gov.au/transport/transport-strategies-and-plans/commercial-passenger-vehicle-reforms/ridesharing/new-regulatory-model</w:t>
        </w:r>
      </w:hyperlink>
      <w:r>
        <w:rPr>
          <w:color w:val="1F497D"/>
        </w:rPr>
        <w:t xml:space="preserve"> </w:t>
      </w:r>
    </w:p>
    <w:p w14:paraId="74C03F38" w14:textId="77777777" w:rsidR="007E6792" w:rsidRPr="007E6792" w:rsidRDefault="007E6792" w:rsidP="007E6792">
      <w:pPr>
        <w:pStyle w:val="Heading1"/>
        <w:rPr>
          <w:rFonts w:ascii="Gill Sans MT" w:hAnsi="Gill Sans MT"/>
        </w:rPr>
      </w:pPr>
      <w:r w:rsidRPr="007E6792">
        <w:rPr>
          <w:rFonts w:ascii="Gill Sans MT" w:hAnsi="Gill Sans MT"/>
        </w:rPr>
        <w:t xml:space="preserve">Changes to the Tasmanian Transport Inspectorate from July 2018 </w:t>
      </w:r>
    </w:p>
    <w:p w14:paraId="372E2EE3" w14:textId="77777777" w:rsidR="007E6792" w:rsidRPr="007E6792" w:rsidRDefault="007E6792" w:rsidP="007E6792">
      <w:pPr>
        <w:pStyle w:val="Default"/>
        <w:spacing w:after="120"/>
        <w:rPr>
          <w:rFonts w:cs="Arial"/>
          <w:color w:val="auto"/>
          <w:sz w:val="22"/>
          <w:szCs w:val="22"/>
        </w:rPr>
      </w:pPr>
      <w:r w:rsidRPr="007E6792">
        <w:rPr>
          <w:rFonts w:cs="Arial"/>
          <w:color w:val="auto"/>
          <w:sz w:val="22"/>
          <w:szCs w:val="22"/>
        </w:rPr>
        <w:t>From July 2018, there will be some changes to the Tasmanian Transport Inspectorate. However there is very little impact for the taxi industry. The taxi industry will continue to have compliance and enforcement services provided by:</w:t>
      </w:r>
    </w:p>
    <w:p w14:paraId="01C9815A" w14:textId="41349A20" w:rsidR="007E6792" w:rsidRPr="00D61CE6" w:rsidRDefault="00FE49BC" w:rsidP="00D61CE6">
      <w:pPr>
        <w:pStyle w:val="ListParagraph"/>
        <w:numPr>
          <w:ilvl w:val="0"/>
          <w:numId w:val="26"/>
        </w:numPr>
        <w:rPr>
          <w:rFonts w:ascii="Gill Sans MT" w:hAnsi="Gill Sans MT"/>
        </w:rPr>
      </w:pPr>
      <w:r>
        <w:rPr>
          <w:rFonts w:ascii="Gill Sans MT" w:hAnsi="Gill Sans MT"/>
        </w:rPr>
        <w:t xml:space="preserve">Department of State Growth employed </w:t>
      </w:r>
      <w:r w:rsidR="007E6792" w:rsidRPr="00D61CE6">
        <w:rPr>
          <w:rFonts w:ascii="Gill Sans MT" w:hAnsi="Gill Sans MT"/>
        </w:rPr>
        <w:t>Transport Inspectors, who will be known as ‘Transport Safety and Investigation Officers’, and who which will undertake on-road enforcement activities; and</w:t>
      </w:r>
    </w:p>
    <w:p w14:paraId="2A7406BB" w14:textId="77777777" w:rsidR="007E6792" w:rsidRPr="00D61CE6" w:rsidRDefault="007E6792" w:rsidP="00D61CE6">
      <w:pPr>
        <w:pStyle w:val="ListParagraph"/>
        <w:numPr>
          <w:ilvl w:val="0"/>
          <w:numId w:val="26"/>
        </w:numPr>
        <w:rPr>
          <w:rFonts w:ascii="Gill Sans MT" w:hAnsi="Gill Sans MT"/>
        </w:rPr>
      </w:pPr>
      <w:r w:rsidRPr="00D61CE6">
        <w:rPr>
          <w:rFonts w:ascii="Gill Sans MT" w:hAnsi="Gill Sans MT"/>
        </w:rPr>
        <w:t>The Passenger Transport Branch, which will continue to undertake desk-top compliance assessments and activities.</w:t>
      </w:r>
    </w:p>
    <w:p w14:paraId="4032EDC8" w14:textId="562BC0D4" w:rsidR="007E6792" w:rsidRPr="007E6792" w:rsidRDefault="00FE49BC" w:rsidP="007E6792">
      <w:pPr>
        <w:pStyle w:val="Default"/>
        <w:spacing w:before="240" w:after="120"/>
        <w:rPr>
          <w:rFonts w:cs="Arial"/>
          <w:color w:val="auto"/>
          <w:sz w:val="22"/>
          <w:szCs w:val="22"/>
        </w:rPr>
      </w:pPr>
      <w:r>
        <w:rPr>
          <w:rFonts w:cs="Arial"/>
          <w:color w:val="auto"/>
          <w:sz w:val="22"/>
          <w:szCs w:val="22"/>
        </w:rPr>
        <w:t>These</w:t>
      </w:r>
      <w:r w:rsidR="007E6792" w:rsidRPr="007E6792">
        <w:rPr>
          <w:rFonts w:cs="Arial"/>
          <w:color w:val="auto"/>
          <w:sz w:val="22"/>
          <w:szCs w:val="22"/>
        </w:rPr>
        <w:t xml:space="preserve"> activit</w:t>
      </w:r>
      <w:r>
        <w:rPr>
          <w:rFonts w:cs="Arial"/>
          <w:color w:val="auto"/>
          <w:sz w:val="22"/>
          <w:szCs w:val="22"/>
        </w:rPr>
        <w:t>ies include</w:t>
      </w:r>
      <w:r w:rsidR="007E6792" w:rsidRPr="007E6792">
        <w:rPr>
          <w:rFonts w:cs="Arial"/>
          <w:color w:val="auto"/>
          <w:sz w:val="22"/>
          <w:szCs w:val="22"/>
        </w:rPr>
        <w:t xml:space="preserve">: </w:t>
      </w:r>
    </w:p>
    <w:p w14:paraId="7CD8E4D3" w14:textId="77777777" w:rsidR="007E6792" w:rsidRPr="00D61CE6" w:rsidRDefault="007E6792" w:rsidP="00D61CE6">
      <w:pPr>
        <w:pStyle w:val="ListParagraph"/>
        <w:numPr>
          <w:ilvl w:val="0"/>
          <w:numId w:val="26"/>
        </w:numPr>
        <w:rPr>
          <w:rFonts w:ascii="Gill Sans MT" w:hAnsi="Gill Sans MT"/>
        </w:rPr>
      </w:pPr>
      <w:r w:rsidRPr="00D61CE6">
        <w:rPr>
          <w:rFonts w:ascii="Gill Sans MT" w:hAnsi="Gill Sans MT"/>
        </w:rPr>
        <w:t>Ensuring conformance with the Accreditation Standards and Accreditation regulatory framework</w:t>
      </w:r>
    </w:p>
    <w:p w14:paraId="27CF6452" w14:textId="77777777" w:rsidR="007E6792" w:rsidRPr="00D61CE6" w:rsidRDefault="007E6792" w:rsidP="00D61CE6">
      <w:pPr>
        <w:pStyle w:val="ListParagraph"/>
        <w:numPr>
          <w:ilvl w:val="0"/>
          <w:numId w:val="26"/>
        </w:numPr>
        <w:rPr>
          <w:rFonts w:ascii="Gill Sans MT" w:hAnsi="Gill Sans MT"/>
        </w:rPr>
      </w:pPr>
      <w:r w:rsidRPr="00D61CE6">
        <w:rPr>
          <w:rFonts w:ascii="Gill Sans MT" w:hAnsi="Gill Sans MT"/>
        </w:rPr>
        <w:t>Licensing, licence plates and fees (taxi, restricted hire vehicles, luxury hire vehicles, unlicensed activity)</w:t>
      </w:r>
    </w:p>
    <w:p w14:paraId="5A486665" w14:textId="77777777" w:rsidR="007E6792" w:rsidRPr="00D61CE6" w:rsidRDefault="007E6792" w:rsidP="00D61CE6">
      <w:pPr>
        <w:pStyle w:val="ListParagraph"/>
        <w:numPr>
          <w:ilvl w:val="0"/>
          <w:numId w:val="26"/>
        </w:numPr>
        <w:rPr>
          <w:rFonts w:ascii="Gill Sans MT" w:hAnsi="Gill Sans MT"/>
        </w:rPr>
      </w:pPr>
      <w:r w:rsidRPr="00D61CE6">
        <w:rPr>
          <w:rFonts w:ascii="Gill Sans MT" w:hAnsi="Gill Sans MT"/>
        </w:rPr>
        <w:t>Taxi operations (including areas and fares)</w:t>
      </w:r>
    </w:p>
    <w:p w14:paraId="268D0AE8" w14:textId="77777777" w:rsidR="007E6792" w:rsidRPr="00D61CE6" w:rsidRDefault="007E6792" w:rsidP="00D61CE6">
      <w:pPr>
        <w:pStyle w:val="ListParagraph"/>
        <w:numPr>
          <w:ilvl w:val="0"/>
          <w:numId w:val="26"/>
        </w:numPr>
        <w:rPr>
          <w:rFonts w:ascii="Gill Sans MT" w:hAnsi="Gill Sans MT"/>
        </w:rPr>
      </w:pPr>
      <w:r w:rsidRPr="00D61CE6">
        <w:rPr>
          <w:rFonts w:ascii="Gill Sans MT" w:hAnsi="Gill Sans MT"/>
        </w:rPr>
        <w:t>Taxi vehicles and equipment (including tariff lights, cameras and meters)</w:t>
      </w:r>
    </w:p>
    <w:p w14:paraId="0BE8346F" w14:textId="77777777" w:rsidR="007E6792" w:rsidRPr="00D61CE6" w:rsidRDefault="007E6792" w:rsidP="00D61CE6">
      <w:pPr>
        <w:pStyle w:val="ListParagraph"/>
        <w:numPr>
          <w:ilvl w:val="0"/>
          <w:numId w:val="26"/>
        </w:numPr>
        <w:rPr>
          <w:rFonts w:ascii="Gill Sans MT" w:hAnsi="Gill Sans MT"/>
        </w:rPr>
      </w:pPr>
      <w:r w:rsidRPr="00D61CE6">
        <w:rPr>
          <w:rFonts w:ascii="Gill Sans MT" w:hAnsi="Gill Sans MT"/>
        </w:rPr>
        <w:t xml:space="preserve">On-road enforcement of accreditation and licensing offences </w:t>
      </w:r>
    </w:p>
    <w:p w14:paraId="66304B1B" w14:textId="77777777" w:rsidR="007E6792" w:rsidRPr="00FD21DE" w:rsidRDefault="007E6792" w:rsidP="00D61CE6">
      <w:pPr>
        <w:pStyle w:val="ListParagraph"/>
        <w:numPr>
          <w:ilvl w:val="0"/>
          <w:numId w:val="26"/>
        </w:numPr>
        <w:rPr>
          <w:rFonts w:ascii="Gill Sans MT" w:hAnsi="Gill Sans MT"/>
        </w:rPr>
      </w:pPr>
      <w:r w:rsidRPr="00D61CE6">
        <w:rPr>
          <w:rFonts w:ascii="Gill Sans MT" w:hAnsi="Gill Sans MT"/>
        </w:rPr>
        <w:t>On-road</w:t>
      </w:r>
      <w:r w:rsidRPr="007E6792">
        <w:rPr>
          <w:rFonts w:cs="Arial"/>
        </w:rPr>
        <w:t xml:space="preserve"> </w:t>
      </w:r>
      <w:r w:rsidRPr="00FD21DE">
        <w:rPr>
          <w:rFonts w:ascii="Gill Sans MT" w:hAnsi="Gill Sans MT"/>
        </w:rPr>
        <w:t xml:space="preserve">enforcement of PPV driver licensing, ancillary certificate and roadworthiness checks. </w:t>
      </w:r>
    </w:p>
    <w:p w14:paraId="65BE4145" w14:textId="6ACB5412" w:rsidR="007E6792" w:rsidRPr="007E6792" w:rsidRDefault="00FE49BC" w:rsidP="007E6792">
      <w:pPr>
        <w:pStyle w:val="Default"/>
        <w:spacing w:before="240"/>
        <w:rPr>
          <w:rFonts w:cs="Arial"/>
          <w:color w:val="auto"/>
          <w:sz w:val="22"/>
          <w:szCs w:val="22"/>
        </w:rPr>
      </w:pPr>
      <w:r>
        <w:rPr>
          <w:rFonts w:cs="Arial"/>
          <w:color w:val="auto"/>
          <w:sz w:val="22"/>
          <w:szCs w:val="22"/>
        </w:rPr>
        <w:t>There</w:t>
      </w:r>
      <w:r w:rsidR="007E6792" w:rsidRPr="007E6792">
        <w:rPr>
          <w:rFonts w:cs="Arial"/>
          <w:color w:val="auto"/>
          <w:sz w:val="22"/>
          <w:szCs w:val="22"/>
        </w:rPr>
        <w:t xml:space="preserve"> are some important changes that will affect heavy vehicles and buses.  </w:t>
      </w:r>
    </w:p>
    <w:p w14:paraId="4EDAD493" w14:textId="77777777" w:rsidR="007E6792" w:rsidRPr="007E6792" w:rsidRDefault="007E6792" w:rsidP="007E6792">
      <w:pPr>
        <w:pStyle w:val="Default"/>
        <w:rPr>
          <w:rFonts w:cs="Arial"/>
          <w:color w:val="auto"/>
          <w:sz w:val="22"/>
          <w:szCs w:val="22"/>
        </w:rPr>
      </w:pPr>
    </w:p>
    <w:p w14:paraId="3C19E372" w14:textId="77777777" w:rsidR="007E6792" w:rsidRPr="00FD21DE" w:rsidRDefault="007E6792" w:rsidP="007E6792">
      <w:pPr>
        <w:pStyle w:val="Default"/>
        <w:rPr>
          <w:color w:val="2E74B5" w:themeColor="accent1" w:themeShade="BF"/>
          <w:sz w:val="22"/>
          <w:szCs w:val="22"/>
        </w:rPr>
      </w:pPr>
      <w:r w:rsidRPr="00FD21DE">
        <w:rPr>
          <w:color w:val="2E74B5" w:themeColor="accent1" w:themeShade="BF"/>
          <w:sz w:val="22"/>
          <w:szCs w:val="22"/>
        </w:rPr>
        <w:t xml:space="preserve">What is changing? </w:t>
      </w:r>
    </w:p>
    <w:p w14:paraId="0D10632E" w14:textId="77777777" w:rsidR="007E6792" w:rsidRPr="007E6792" w:rsidRDefault="007E6792" w:rsidP="007E6792">
      <w:pPr>
        <w:pStyle w:val="Default"/>
        <w:rPr>
          <w:rFonts w:cs="Arial"/>
          <w:color w:val="auto"/>
          <w:sz w:val="22"/>
          <w:szCs w:val="22"/>
        </w:rPr>
      </w:pPr>
      <w:r w:rsidRPr="007E6792">
        <w:rPr>
          <w:rFonts w:cs="Arial"/>
          <w:color w:val="auto"/>
          <w:sz w:val="22"/>
          <w:szCs w:val="22"/>
        </w:rPr>
        <w:t xml:space="preserve">At present, heavy vehicle compliance and enforcement services are provided by Transport Inspectors from the Tasmanian Department of State Growth based in Burnie, Launceston and Hobart. State Growth delivers these services on behalf of the National Heavy Vehicle Regulator (NHVR), Australia’s independent regulator for all vehicles over 4.5 tonnes gross vehicle mass. </w:t>
      </w:r>
    </w:p>
    <w:p w14:paraId="661323F4" w14:textId="77777777" w:rsidR="00D61CE6" w:rsidRDefault="00D61CE6" w:rsidP="007E6792">
      <w:pPr>
        <w:rPr>
          <w:rFonts w:ascii="Gill Sans MT" w:hAnsi="Gill Sans MT" w:cs="Arial"/>
        </w:rPr>
      </w:pPr>
    </w:p>
    <w:p w14:paraId="14603776" w14:textId="661A5265" w:rsidR="007E6792" w:rsidRPr="007E6792" w:rsidRDefault="007E6792" w:rsidP="007E6792">
      <w:pPr>
        <w:rPr>
          <w:rFonts w:ascii="Gill Sans MT" w:hAnsi="Gill Sans MT" w:cs="Arial"/>
        </w:rPr>
      </w:pPr>
      <w:r w:rsidRPr="007E6792">
        <w:rPr>
          <w:rFonts w:ascii="Gill Sans MT" w:hAnsi="Gill Sans MT" w:cs="Arial"/>
        </w:rPr>
        <w:t xml:space="preserve">From the second half of 2018, heavy vehicle compliance and enforcement will no longer be provided by State Growth Transport Inspectors, but directly by the NHVR. NHVR safety and compliance officers will have authority to issue infringements for state-based offences as well as those under the Heavy Vehicle </w:t>
      </w:r>
      <w:r w:rsidR="00FE49BC">
        <w:rPr>
          <w:rFonts w:ascii="Gill Sans MT" w:hAnsi="Gill Sans MT" w:cs="Arial"/>
        </w:rPr>
        <w:t xml:space="preserve">National </w:t>
      </w:r>
      <w:r w:rsidRPr="007E6792">
        <w:rPr>
          <w:rFonts w:ascii="Gill Sans MT" w:hAnsi="Gill Sans MT" w:cs="Arial"/>
        </w:rPr>
        <w:t>Law. Once the transition takes place, NHVR officers will be easily recognisable by their uniforms.</w:t>
      </w:r>
    </w:p>
    <w:p w14:paraId="0BE0C799" w14:textId="77777777" w:rsidR="007E6792" w:rsidRPr="00D61CE6" w:rsidRDefault="007E6792" w:rsidP="007E6792">
      <w:pPr>
        <w:pStyle w:val="Default"/>
        <w:rPr>
          <w:color w:val="2E74B5" w:themeColor="accent1" w:themeShade="BF"/>
          <w:sz w:val="22"/>
          <w:szCs w:val="22"/>
        </w:rPr>
      </w:pPr>
      <w:r w:rsidRPr="00D61CE6">
        <w:rPr>
          <w:color w:val="2E74B5" w:themeColor="accent1" w:themeShade="BF"/>
          <w:sz w:val="22"/>
          <w:szCs w:val="22"/>
        </w:rPr>
        <w:t xml:space="preserve">When will this happen? </w:t>
      </w:r>
    </w:p>
    <w:p w14:paraId="7F98B544" w14:textId="77777777" w:rsidR="007E6792" w:rsidRPr="007E6792" w:rsidRDefault="007E6792" w:rsidP="007E6792">
      <w:pPr>
        <w:pStyle w:val="Default"/>
        <w:rPr>
          <w:rFonts w:cs="Arial"/>
          <w:color w:val="auto"/>
          <w:sz w:val="22"/>
          <w:szCs w:val="22"/>
        </w:rPr>
      </w:pPr>
      <w:r w:rsidRPr="007E6792">
        <w:rPr>
          <w:rFonts w:cs="Arial"/>
          <w:color w:val="auto"/>
          <w:sz w:val="22"/>
          <w:szCs w:val="22"/>
        </w:rPr>
        <w:t xml:space="preserve">Transition to the NHVR is expected to be completed by July 2018. </w:t>
      </w:r>
    </w:p>
    <w:p w14:paraId="59DBD344" w14:textId="77777777" w:rsidR="007E6792" w:rsidRDefault="007E6792" w:rsidP="007E6792">
      <w:pPr>
        <w:pStyle w:val="Default"/>
        <w:rPr>
          <w:sz w:val="26"/>
          <w:szCs w:val="26"/>
        </w:rPr>
      </w:pPr>
    </w:p>
    <w:p w14:paraId="6144CF70" w14:textId="77777777" w:rsidR="007E6792" w:rsidRPr="00D61CE6" w:rsidRDefault="007E6792" w:rsidP="00FD21DE">
      <w:pPr>
        <w:pStyle w:val="Default"/>
        <w:keepNext/>
        <w:rPr>
          <w:color w:val="2E74B5" w:themeColor="accent1" w:themeShade="BF"/>
          <w:sz w:val="22"/>
          <w:szCs w:val="22"/>
        </w:rPr>
      </w:pPr>
      <w:r w:rsidRPr="00D61CE6">
        <w:rPr>
          <w:color w:val="2E74B5" w:themeColor="accent1" w:themeShade="BF"/>
          <w:sz w:val="22"/>
          <w:szCs w:val="22"/>
        </w:rPr>
        <w:t xml:space="preserve">What services will transition to the NHVR? </w:t>
      </w:r>
    </w:p>
    <w:p w14:paraId="794B9C62" w14:textId="77777777" w:rsidR="007E6792" w:rsidRPr="00D61CE6" w:rsidRDefault="007E6792" w:rsidP="00D61CE6">
      <w:pPr>
        <w:pStyle w:val="ListParagraph"/>
        <w:numPr>
          <w:ilvl w:val="0"/>
          <w:numId w:val="26"/>
        </w:numPr>
        <w:rPr>
          <w:rFonts w:ascii="Gill Sans MT" w:hAnsi="Gill Sans MT"/>
        </w:rPr>
      </w:pPr>
      <w:r w:rsidRPr="00D61CE6">
        <w:rPr>
          <w:rFonts w:ascii="Gill Sans MT" w:hAnsi="Gill Sans MT"/>
        </w:rPr>
        <w:t xml:space="preserve">On-road compliance for heavy vehicles, including mass, dimension, vehicle standards, load restraints, route compliance and driver fatigue. </w:t>
      </w:r>
    </w:p>
    <w:p w14:paraId="64BB4C38" w14:textId="77777777" w:rsidR="007E6792" w:rsidRPr="00FD21DE" w:rsidRDefault="007E6792" w:rsidP="00D61CE6">
      <w:pPr>
        <w:pStyle w:val="ListParagraph"/>
        <w:numPr>
          <w:ilvl w:val="0"/>
          <w:numId w:val="26"/>
        </w:numPr>
        <w:rPr>
          <w:rFonts w:ascii="Gill Sans MT" w:hAnsi="Gill Sans MT"/>
        </w:rPr>
      </w:pPr>
      <w:r w:rsidRPr="00D61CE6">
        <w:rPr>
          <w:rFonts w:ascii="Gill Sans MT" w:hAnsi="Gill Sans MT"/>
        </w:rPr>
        <w:lastRenderedPageBreak/>
        <w:t>Investigations</w:t>
      </w:r>
      <w:r w:rsidRPr="00FD21DE">
        <w:rPr>
          <w:rFonts w:ascii="Gill Sans MT" w:hAnsi="Gill Sans MT"/>
        </w:rPr>
        <w:t xml:space="preserve"> and prosecutions. </w:t>
      </w:r>
    </w:p>
    <w:p w14:paraId="2B358E3B" w14:textId="77777777" w:rsidR="007E6792" w:rsidRPr="00D61CE6" w:rsidRDefault="007E6792" w:rsidP="007E6792">
      <w:pPr>
        <w:pStyle w:val="Default"/>
        <w:rPr>
          <w:color w:val="2E74B5" w:themeColor="accent1" w:themeShade="BF"/>
          <w:sz w:val="22"/>
          <w:szCs w:val="22"/>
        </w:rPr>
      </w:pPr>
      <w:r w:rsidRPr="00D61CE6">
        <w:rPr>
          <w:color w:val="2E74B5" w:themeColor="accent1" w:themeShade="BF"/>
          <w:sz w:val="22"/>
          <w:szCs w:val="22"/>
        </w:rPr>
        <w:t xml:space="preserve">What services </w:t>
      </w:r>
      <w:r w:rsidRPr="00D61CE6">
        <w:rPr>
          <w:color w:val="2E74B5" w:themeColor="accent1" w:themeShade="BF"/>
          <w:sz w:val="22"/>
          <w:szCs w:val="22"/>
          <w:u w:val="single"/>
        </w:rPr>
        <w:t>won't</w:t>
      </w:r>
      <w:r w:rsidRPr="00D61CE6">
        <w:rPr>
          <w:color w:val="2E74B5" w:themeColor="accent1" w:themeShade="BF"/>
          <w:sz w:val="22"/>
          <w:szCs w:val="22"/>
        </w:rPr>
        <w:t xml:space="preserve"> transition to the NHVR?</w:t>
      </w:r>
    </w:p>
    <w:p w14:paraId="109785B8" w14:textId="669D5923" w:rsidR="007E6792" w:rsidRPr="007E6792" w:rsidRDefault="00FE49BC" w:rsidP="00FE49BC">
      <w:pPr>
        <w:pStyle w:val="Default"/>
        <w:numPr>
          <w:ilvl w:val="0"/>
          <w:numId w:val="28"/>
        </w:numPr>
        <w:ind w:left="709" w:hanging="283"/>
        <w:rPr>
          <w:rFonts w:cs="Arial"/>
          <w:color w:val="auto"/>
          <w:sz w:val="22"/>
          <w:szCs w:val="22"/>
        </w:rPr>
      </w:pPr>
      <w:r>
        <w:rPr>
          <w:rFonts w:cs="Arial"/>
          <w:color w:val="auto"/>
          <w:sz w:val="22"/>
          <w:szCs w:val="22"/>
        </w:rPr>
        <w:t>Light</w:t>
      </w:r>
      <w:r w:rsidR="007E6792" w:rsidRPr="007E6792">
        <w:rPr>
          <w:rFonts w:cs="Arial"/>
          <w:color w:val="auto"/>
          <w:sz w:val="22"/>
          <w:szCs w:val="22"/>
        </w:rPr>
        <w:t xml:space="preserve"> vehicle crash inspections for the Coroner. </w:t>
      </w:r>
    </w:p>
    <w:p w14:paraId="1FF19CB7" w14:textId="77777777" w:rsidR="007E6792" w:rsidRPr="00D61CE6" w:rsidRDefault="007E6792" w:rsidP="00FD21DE">
      <w:pPr>
        <w:pStyle w:val="ListParagraph"/>
        <w:numPr>
          <w:ilvl w:val="0"/>
          <w:numId w:val="26"/>
        </w:numPr>
        <w:ind w:hanging="294"/>
        <w:rPr>
          <w:rFonts w:ascii="Gill Sans MT" w:hAnsi="Gill Sans MT"/>
        </w:rPr>
      </w:pPr>
      <w:r w:rsidRPr="00D61CE6">
        <w:rPr>
          <w:rFonts w:ascii="Gill Sans MT" w:hAnsi="Gill Sans MT"/>
        </w:rPr>
        <w:t xml:space="preserve">Escorting Over-Size and Over-Mass vehicles. </w:t>
      </w:r>
    </w:p>
    <w:p w14:paraId="1315ED27" w14:textId="77777777" w:rsidR="007E6792" w:rsidRPr="00D61CE6" w:rsidRDefault="007E6792" w:rsidP="00FD21DE">
      <w:pPr>
        <w:pStyle w:val="ListParagraph"/>
        <w:numPr>
          <w:ilvl w:val="0"/>
          <w:numId w:val="26"/>
        </w:numPr>
        <w:ind w:hanging="294"/>
        <w:rPr>
          <w:rFonts w:ascii="Gill Sans MT" w:hAnsi="Gill Sans MT"/>
        </w:rPr>
      </w:pPr>
      <w:r w:rsidRPr="00D61CE6">
        <w:rPr>
          <w:rFonts w:ascii="Gill Sans MT" w:hAnsi="Gill Sans MT"/>
        </w:rPr>
        <w:t xml:space="preserve">Written-off Vehicle Register (WOVR): light vehicle identity inspections. </w:t>
      </w:r>
    </w:p>
    <w:p w14:paraId="4B37AE62" w14:textId="77777777" w:rsidR="007E6792" w:rsidRPr="00E5120A" w:rsidRDefault="007E6792" w:rsidP="00FD21DE">
      <w:pPr>
        <w:pStyle w:val="ListParagraph"/>
        <w:numPr>
          <w:ilvl w:val="0"/>
          <w:numId w:val="26"/>
        </w:numPr>
        <w:ind w:hanging="294"/>
      </w:pPr>
      <w:r w:rsidRPr="00D61CE6">
        <w:rPr>
          <w:rFonts w:ascii="Gill Sans MT" w:hAnsi="Gill Sans MT"/>
        </w:rPr>
        <w:t>Passenger</w:t>
      </w:r>
      <w:r w:rsidRPr="007E6792">
        <w:rPr>
          <w:rFonts w:cs="Arial"/>
        </w:rPr>
        <w:t xml:space="preserve"> </w:t>
      </w:r>
      <w:r w:rsidRPr="00FD21DE">
        <w:rPr>
          <w:rFonts w:ascii="Gill Sans MT" w:hAnsi="Gill Sans MT"/>
        </w:rPr>
        <w:t>transport (bus, taxi and other small passenger vehicle) compliance activities.</w:t>
      </w:r>
      <w:r w:rsidRPr="00E5120A">
        <w:t xml:space="preserve"> </w:t>
      </w:r>
    </w:p>
    <w:p w14:paraId="08EF6937" w14:textId="77777777" w:rsidR="007E6792" w:rsidRPr="00D61CE6" w:rsidRDefault="007E6792" w:rsidP="007E6792">
      <w:pPr>
        <w:pStyle w:val="Default"/>
        <w:rPr>
          <w:color w:val="2E74B5" w:themeColor="accent1" w:themeShade="BF"/>
          <w:sz w:val="22"/>
          <w:szCs w:val="22"/>
        </w:rPr>
      </w:pPr>
      <w:r w:rsidRPr="00D61CE6">
        <w:rPr>
          <w:color w:val="2E74B5" w:themeColor="accent1" w:themeShade="BF"/>
          <w:sz w:val="22"/>
          <w:szCs w:val="22"/>
        </w:rPr>
        <w:t xml:space="preserve">Why is this change happening for heavy vehicle compliance and enforcement? </w:t>
      </w:r>
    </w:p>
    <w:p w14:paraId="28CD7A60" w14:textId="77777777" w:rsidR="007E6792" w:rsidRPr="007E6792" w:rsidRDefault="007E6792" w:rsidP="007E6792">
      <w:pPr>
        <w:pStyle w:val="Default"/>
        <w:rPr>
          <w:rFonts w:cs="Arial"/>
          <w:color w:val="auto"/>
          <w:sz w:val="22"/>
          <w:szCs w:val="22"/>
        </w:rPr>
      </w:pPr>
      <w:r w:rsidRPr="007E6792">
        <w:rPr>
          <w:rFonts w:cs="Arial"/>
          <w:color w:val="auto"/>
          <w:sz w:val="22"/>
          <w:szCs w:val="22"/>
        </w:rPr>
        <w:t xml:space="preserve">All Australian states and territories (except Western Australia and the Northern Territory) have adopted one rule book for heavy vehicles – the All Australian. The long-term goal is also to have one body, the NHVR, deliver consistent heavy vehicle compliance and enforcement across state boundaries. </w:t>
      </w:r>
    </w:p>
    <w:p w14:paraId="6DDC8798" w14:textId="77777777" w:rsidR="007E6792" w:rsidRPr="007E6792" w:rsidRDefault="007E6792" w:rsidP="007E6792">
      <w:pPr>
        <w:pStyle w:val="Default"/>
        <w:rPr>
          <w:rFonts w:cs="Arial"/>
          <w:color w:val="auto"/>
          <w:sz w:val="22"/>
          <w:szCs w:val="22"/>
        </w:rPr>
      </w:pPr>
    </w:p>
    <w:p w14:paraId="404AC070" w14:textId="4EF98F80" w:rsidR="007E6792" w:rsidRPr="007E6792" w:rsidRDefault="007E6792" w:rsidP="007E6792">
      <w:pPr>
        <w:pStyle w:val="Default"/>
        <w:rPr>
          <w:rFonts w:cs="Arial"/>
          <w:color w:val="auto"/>
          <w:sz w:val="22"/>
          <w:szCs w:val="22"/>
        </w:rPr>
      </w:pPr>
      <w:r w:rsidRPr="007E6792">
        <w:rPr>
          <w:rFonts w:cs="Arial"/>
          <w:color w:val="auto"/>
          <w:sz w:val="22"/>
          <w:szCs w:val="22"/>
        </w:rPr>
        <w:t xml:space="preserve">Tasmania will be the second Australian state, after South Australia, to deliver this part of the national heavy vehicle reforms. As the national regulator, the NHVR will provide nationally-consistent training, enforcement methods and resources, and undertake investigations, including </w:t>
      </w:r>
      <w:r w:rsidR="00FE49BC">
        <w:rPr>
          <w:rFonts w:cs="Arial"/>
          <w:color w:val="auto"/>
          <w:sz w:val="22"/>
          <w:szCs w:val="22"/>
        </w:rPr>
        <w:t xml:space="preserve">more complex </w:t>
      </w:r>
      <w:r w:rsidRPr="007E6792">
        <w:rPr>
          <w:rFonts w:cs="Arial"/>
          <w:color w:val="auto"/>
          <w:sz w:val="22"/>
          <w:szCs w:val="22"/>
        </w:rPr>
        <w:t>Chain of Responsibility</w:t>
      </w:r>
      <w:r w:rsidR="00FE49BC">
        <w:rPr>
          <w:rFonts w:cs="Arial"/>
          <w:color w:val="auto"/>
          <w:sz w:val="22"/>
          <w:szCs w:val="22"/>
        </w:rPr>
        <w:t xml:space="preserve"> investigations</w:t>
      </w:r>
      <w:r w:rsidRPr="007E6792">
        <w:rPr>
          <w:rFonts w:cs="Arial"/>
          <w:color w:val="auto"/>
          <w:sz w:val="22"/>
          <w:szCs w:val="22"/>
        </w:rPr>
        <w:t xml:space="preserve">. </w:t>
      </w:r>
    </w:p>
    <w:p w14:paraId="0EC56A06" w14:textId="77777777" w:rsidR="007E6792" w:rsidRPr="00FD21DE" w:rsidRDefault="007E6792" w:rsidP="007E6792">
      <w:pPr>
        <w:pStyle w:val="Default"/>
        <w:rPr>
          <w:rFonts w:cs="Arial"/>
          <w:color w:val="auto"/>
          <w:sz w:val="22"/>
          <w:szCs w:val="22"/>
        </w:rPr>
      </w:pPr>
    </w:p>
    <w:p w14:paraId="468119C8" w14:textId="77777777" w:rsidR="007E6792" w:rsidRPr="00D61CE6" w:rsidRDefault="007E6792" w:rsidP="007E6792">
      <w:pPr>
        <w:pStyle w:val="Default"/>
        <w:rPr>
          <w:sz w:val="22"/>
          <w:szCs w:val="22"/>
        </w:rPr>
      </w:pPr>
      <w:r w:rsidRPr="00D61CE6">
        <w:rPr>
          <w:color w:val="2E74B5" w:themeColor="accent1" w:themeShade="BF"/>
          <w:sz w:val="22"/>
          <w:szCs w:val="22"/>
        </w:rPr>
        <w:t>Is there anything I need to do?</w:t>
      </w:r>
      <w:r w:rsidRPr="00D61CE6">
        <w:rPr>
          <w:sz w:val="22"/>
          <w:szCs w:val="22"/>
        </w:rPr>
        <w:t xml:space="preserve"> </w:t>
      </w:r>
    </w:p>
    <w:p w14:paraId="2815F484" w14:textId="77777777" w:rsidR="007E6792" w:rsidRPr="00FD21DE" w:rsidRDefault="007E6792" w:rsidP="007E6792">
      <w:pPr>
        <w:pStyle w:val="Default"/>
        <w:rPr>
          <w:color w:val="2E74B5" w:themeColor="accent1" w:themeShade="BF"/>
          <w:sz w:val="22"/>
          <w:szCs w:val="22"/>
        </w:rPr>
      </w:pPr>
      <w:r w:rsidRPr="00FD21DE">
        <w:rPr>
          <w:sz w:val="22"/>
          <w:szCs w:val="22"/>
        </w:rPr>
        <w:t xml:space="preserve">No. The taxi industry in Tasmania should notice very little change. </w:t>
      </w:r>
    </w:p>
    <w:p w14:paraId="6D5230CF" w14:textId="77777777" w:rsidR="007E6792" w:rsidRPr="00FD21DE" w:rsidRDefault="007E6792" w:rsidP="007E6792">
      <w:pPr>
        <w:pStyle w:val="Default"/>
        <w:rPr>
          <w:rFonts w:cs="Arial"/>
          <w:color w:val="auto"/>
          <w:sz w:val="22"/>
          <w:szCs w:val="22"/>
        </w:rPr>
      </w:pPr>
    </w:p>
    <w:p w14:paraId="052772A2" w14:textId="77777777" w:rsidR="007E6792" w:rsidRPr="00D61CE6" w:rsidRDefault="007E6792" w:rsidP="007E6792">
      <w:pPr>
        <w:pStyle w:val="Default"/>
        <w:rPr>
          <w:color w:val="2E74B5" w:themeColor="accent1" w:themeShade="BF"/>
          <w:sz w:val="22"/>
          <w:szCs w:val="22"/>
        </w:rPr>
      </w:pPr>
      <w:r w:rsidRPr="00D61CE6">
        <w:rPr>
          <w:color w:val="2E74B5" w:themeColor="accent1" w:themeShade="BF"/>
          <w:sz w:val="22"/>
          <w:szCs w:val="22"/>
        </w:rPr>
        <w:t xml:space="preserve">More information </w:t>
      </w:r>
    </w:p>
    <w:p w14:paraId="2E2E3788" w14:textId="77777777" w:rsidR="007E6792" w:rsidRPr="00FD21DE" w:rsidRDefault="007E6792" w:rsidP="007E6792">
      <w:pPr>
        <w:rPr>
          <w:rFonts w:ascii="Gill Sans MT" w:hAnsi="Gill Sans MT" w:cs="Arial"/>
        </w:rPr>
      </w:pPr>
      <w:r w:rsidRPr="00D61CE6">
        <w:rPr>
          <w:rFonts w:ascii="Gill Sans MT" w:hAnsi="Gill Sans MT" w:cs="Arial"/>
        </w:rPr>
        <w:t xml:space="preserve">You can find general information about the NHVR’s heavy vehicle compliance and enforcement activity at: </w:t>
      </w:r>
      <w:hyperlink r:id="rId17" w:history="1">
        <w:r w:rsidRPr="00FD21DE">
          <w:rPr>
            <w:rFonts w:ascii="Gill Sans MT" w:hAnsi="Gill Sans MT" w:cs="Arial"/>
          </w:rPr>
          <w:t>www.nhvr.gov.au/safety-accreditation-compliance/on-road-compliance-and-enforcement</w:t>
        </w:r>
      </w:hyperlink>
      <w:r w:rsidRPr="00D61CE6">
        <w:rPr>
          <w:rFonts w:ascii="Gill Sans MT" w:hAnsi="Gill Sans MT" w:cs="Arial"/>
        </w:rPr>
        <w:t>.</w:t>
      </w:r>
    </w:p>
    <w:p w14:paraId="2283031B" w14:textId="7C46E93E" w:rsidR="00ED64DB" w:rsidRDefault="008E4EFA" w:rsidP="00ED64DB">
      <w:pPr>
        <w:pStyle w:val="Heading1"/>
        <w:rPr>
          <w:rFonts w:ascii="Gill Sans MT" w:hAnsi="Gill Sans MT"/>
        </w:rPr>
      </w:pPr>
      <w:r>
        <w:rPr>
          <w:rFonts w:ascii="Gill Sans MT" w:hAnsi="Gill Sans MT"/>
        </w:rPr>
        <w:t>Replacement Licence Number Plates</w:t>
      </w:r>
      <w:r w:rsidR="00B3056E">
        <w:rPr>
          <w:rFonts w:ascii="Gill Sans MT" w:hAnsi="Gill Sans MT"/>
        </w:rPr>
        <w:t xml:space="preserve"> </w:t>
      </w:r>
    </w:p>
    <w:p w14:paraId="45918BA6" w14:textId="1CD043A7" w:rsidR="002F7FEF" w:rsidRDefault="008E4EFA" w:rsidP="00952493">
      <w:pPr>
        <w:rPr>
          <w:rFonts w:ascii="Gill Sans MT" w:hAnsi="Gill Sans MT" w:cs="Arial"/>
        </w:rPr>
      </w:pPr>
      <w:r>
        <w:rPr>
          <w:rFonts w:ascii="Gill Sans MT" w:hAnsi="Gill Sans MT" w:cs="Arial"/>
        </w:rPr>
        <w:t xml:space="preserve">If a licence number plate is lost or damaged, </w:t>
      </w:r>
      <w:r w:rsidR="000D354B">
        <w:rPr>
          <w:rFonts w:ascii="Gill Sans MT" w:hAnsi="Gill Sans MT" w:cs="Arial"/>
        </w:rPr>
        <w:t>you will need to apply</w:t>
      </w:r>
      <w:r>
        <w:rPr>
          <w:rFonts w:ascii="Gill Sans MT" w:hAnsi="Gill Sans MT" w:cs="Arial"/>
        </w:rPr>
        <w:t xml:space="preserve"> to the Transport Commission for a replacement licence number plate.  An application form is available on State Growth’s website at: </w:t>
      </w:r>
      <w:hyperlink r:id="rId18" w:history="1">
        <w:r w:rsidRPr="00DA3546">
          <w:rPr>
            <w:rStyle w:val="Hyperlink"/>
            <w:rFonts w:ascii="Gill Sans MT" w:hAnsi="Gill Sans MT" w:cs="Arial"/>
          </w:rPr>
          <w:t>http://www.transport.tas.gov.au/fees_forms/operator_forms</w:t>
        </w:r>
      </w:hyperlink>
      <w:r w:rsidR="00506F66">
        <w:rPr>
          <w:rStyle w:val="Hyperlink"/>
          <w:rFonts w:ascii="Gill Sans MT" w:hAnsi="Gill Sans MT" w:cs="Arial"/>
        </w:rPr>
        <w:t>.</w:t>
      </w:r>
      <w:r>
        <w:rPr>
          <w:rFonts w:ascii="Gill Sans MT" w:hAnsi="Gill Sans MT" w:cs="Arial"/>
        </w:rPr>
        <w:t xml:space="preserve">  </w:t>
      </w:r>
      <w:r w:rsidR="000D354B">
        <w:rPr>
          <w:rFonts w:ascii="Gill Sans MT" w:hAnsi="Gill Sans MT" w:cs="Arial"/>
        </w:rPr>
        <w:t xml:space="preserve">The application must be lodged at a Service Tasmania shop and a fee applies.  </w:t>
      </w:r>
    </w:p>
    <w:p w14:paraId="677D3753" w14:textId="13608431" w:rsidR="00577A67" w:rsidRDefault="00A13ADB" w:rsidP="00952493">
      <w:pPr>
        <w:rPr>
          <w:rFonts w:ascii="Gill Sans MT" w:hAnsi="Gill Sans MT" w:cs="Arial"/>
        </w:rPr>
      </w:pPr>
      <w:r>
        <w:rPr>
          <w:rFonts w:ascii="Gill Sans MT" w:hAnsi="Gill Sans MT" w:cs="Arial"/>
        </w:rPr>
        <w:t xml:space="preserve">It is important that only one licence plate is issued for each taxi licence.  </w:t>
      </w:r>
      <w:r w:rsidR="00A121B7">
        <w:rPr>
          <w:rFonts w:ascii="Gill Sans MT" w:hAnsi="Gill Sans MT" w:cs="Arial"/>
        </w:rPr>
        <w:t xml:space="preserve">To prevent </w:t>
      </w:r>
      <w:r>
        <w:rPr>
          <w:rFonts w:ascii="Gill Sans MT" w:hAnsi="Gill Sans MT" w:cs="Arial"/>
        </w:rPr>
        <w:t>more than one taxi service</w:t>
      </w:r>
      <w:r w:rsidR="00A121B7">
        <w:rPr>
          <w:rFonts w:ascii="Gill Sans MT" w:hAnsi="Gill Sans MT" w:cs="Arial"/>
        </w:rPr>
        <w:t xml:space="preserve"> being </w:t>
      </w:r>
      <w:r>
        <w:rPr>
          <w:rFonts w:ascii="Gill Sans MT" w:hAnsi="Gill Sans MT" w:cs="Arial"/>
        </w:rPr>
        <w:t>provided under one licence</w:t>
      </w:r>
      <w:r w:rsidR="00A121B7">
        <w:rPr>
          <w:rFonts w:ascii="Gill Sans MT" w:hAnsi="Gill Sans MT" w:cs="Arial"/>
        </w:rPr>
        <w:t>, an application for a replacement licence must be carefully assessed</w:t>
      </w:r>
      <w:r>
        <w:rPr>
          <w:rFonts w:ascii="Gill Sans MT" w:hAnsi="Gill Sans MT" w:cs="Arial"/>
        </w:rPr>
        <w:t xml:space="preserve">.  </w:t>
      </w:r>
      <w:r w:rsidR="00A121B7">
        <w:rPr>
          <w:rFonts w:ascii="Gill Sans MT" w:hAnsi="Gill Sans MT" w:cs="Arial"/>
        </w:rPr>
        <w:t>For this reason, i</w:t>
      </w:r>
      <w:r w:rsidR="00B61B65">
        <w:rPr>
          <w:rFonts w:ascii="Gill Sans MT" w:hAnsi="Gill Sans MT" w:cs="Arial"/>
        </w:rPr>
        <w:t>t</w:t>
      </w:r>
      <w:r>
        <w:rPr>
          <w:rFonts w:ascii="Gill Sans MT" w:hAnsi="Gill Sans MT" w:cs="Arial"/>
        </w:rPr>
        <w:t xml:space="preserve"> takes time between submitting an application for a lost or damag</w:t>
      </w:r>
      <w:r w:rsidR="00B61B65">
        <w:rPr>
          <w:rFonts w:ascii="Gill Sans MT" w:hAnsi="Gill Sans MT" w:cs="Arial"/>
        </w:rPr>
        <w:t>ed licence plate and a decision being made to replace it.</w:t>
      </w:r>
      <w:r>
        <w:rPr>
          <w:rFonts w:ascii="Gill Sans MT" w:hAnsi="Gill Sans MT" w:cs="Arial"/>
        </w:rPr>
        <w:t xml:space="preserve">  Before another licence plate is issued, the facts around the loss or damage </w:t>
      </w:r>
      <w:r w:rsidR="00A121B7">
        <w:rPr>
          <w:rFonts w:ascii="Gill Sans MT" w:hAnsi="Gill Sans MT" w:cs="Arial"/>
        </w:rPr>
        <w:t xml:space="preserve">must be </w:t>
      </w:r>
      <w:r>
        <w:rPr>
          <w:rFonts w:ascii="Gill Sans MT" w:hAnsi="Gill Sans MT" w:cs="Arial"/>
        </w:rPr>
        <w:t xml:space="preserve">carefully examined.  As part of this examination process, we may ask for further information.  </w:t>
      </w:r>
    </w:p>
    <w:p w14:paraId="219D169D" w14:textId="5702FF16" w:rsidR="000D354B" w:rsidRDefault="00B61B65" w:rsidP="00952493">
      <w:pPr>
        <w:rPr>
          <w:rFonts w:ascii="Gill Sans MT" w:hAnsi="Gill Sans MT" w:cs="Arial"/>
        </w:rPr>
      </w:pPr>
      <w:r>
        <w:rPr>
          <w:rFonts w:ascii="Gill Sans MT" w:hAnsi="Gill Sans MT" w:cs="Arial"/>
        </w:rPr>
        <w:t>We understand that y</w:t>
      </w:r>
      <w:r w:rsidR="000D354B">
        <w:rPr>
          <w:rFonts w:ascii="Gill Sans MT" w:hAnsi="Gill Sans MT" w:cs="Arial"/>
        </w:rPr>
        <w:t xml:space="preserve">ou </w:t>
      </w:r>
      <w:r>
        <w:rPr>
          <w:rFonts w:ascii="Gill Sans MT" w:hAnsi="Gill Sans MT" w:cs="Arial"/>
        </w:rPr>
        <w:t xml:space="preserve">will want another taxi licence plate issued as soon as possible.  We recognise that you </w:t>
      </w:r>
      <w:r w:rsidR="000D354B">
        <w:rPr>
          <w:rFonts w:ascii="Gill Sans MT" w:hAnsi="Gill Sans MT" w:cs="Arial"/>
        </w:rPr>
        <w:t xml:space="preserve">can’t </w:t>
      </w:r>
      <w:r w:rsidR="002F7FEF">
        <w:rPr>
          <w:rFonts w:ascii="Gill Sans MT" w:hAnsi="Gill Sans MT" w:cs="Arial"/>
        </w:rPr>
        <w:t xml:space="preserve">legally </w:t>
      </w:r>
      <w:r w:rsidR="000D354B">
        <w:rPr>
          <w:rFonts w:ascii="Gill Sans MT" w:hAnsi="Gill Sans MT" w:cs="Arial"/>
        </w:rPr>
        <w:t>use a taxi unless you have a licence number plate affixed to it.</w:t>
      </w:r>
      <w:r>
        <w:rPr>
          <w:rFonts w:ascii="Gill Sans MT" w:hAnsi="Gill Sans MT" w:cs="Arial"/>
        </w:rPr>
        <w:t xml:space="preserve">  However, it is important that we ensure that a licence plate has been sufficiently destroyed </w:t>
      </w:r>
      <w:r w:rsidR="00FE49BC">
        <w:rPr>
          <w:rFonts w:ascii="Gill Sans MT" w:hAnsi="Gill Sans MT" w:cs="Arial"/>
        </w:rPr>
        <w:t xml:space="preserve">so </w:t>
      </w:r>
      <w:bookmarkStart w:id="0" w:name="_GoBack"/>
      <w:bookmarkEnd w:id="0"/>
      <w:r>
        <w:rPr>
          <w:rFonts w:ascii="Gill Sans MT" w:hAnsi="Gill Sans MT" w:cs="Arial"/>
        </w:rPr>
        <w:t>that it will not be able to be used again.</w:t>
      </w:r>
    </w:p>
    <w:p w14:paraId="391925BE" w14:textId="2F09FE9E" w:rsidR="00633325" w:rsidRDefault="00FE6E87" w:rsidP="00633325">
      <w:pPr>
        <w:pStyle w:val="Heading1"/>
        <w:rPr>
          <w:rFonts w:ascii="Gill Sans MT" w:hAnsi="Gill Sans MT"/>
        </w:rPr>
      </w:pPr>
      <w:r>
        <w:rPr>
          <w:rFonts w:ascii="Gill Sans MT" w:hAnsi="Gill Sans MT"/>
        </w:rPr>
        <w:t>Unauthorised Operation of Taxi Services</w:t>
      </w:r>
    </w:p>
    <w:p w14:paraId="58DF95A1" w14:textId="3603706C" w:rsidR="00A13ADB" w:rsidRPr="00B1469E" w:rsidRDefault="00A13ADB" w:rsidP="00A13ADB">
      <w:pPr>
        <w:rPr>
          <w:rFonts w:ascii="Gill Sans MT" w:hAnsi="Gill Sans MT"/>
        </w:rPr>
      </w:pPr>
      <w:r w:rsidRPr="00B1469E">
        <w:rPr>
          <w:rFonts w:ascii="Gill Sans MT" w:hAnsi="Gill Sans MT"/>
        </w:rPr>
        <w:t xml:space="preserve">Every Operator who </w:t>
      </w:r>
      <w:r w:rsidR="00D038E0">
        <w:rPr>
          <w:rFonts w:ascii="Gill Sans MT" w:hAnsi="Gill Sans MT"/>
        </w:rPr>
        <w:t>provides</w:t>
      </w:r>
      <w:r w:rsidRPr="00B1469E">
        <w:rPr>
          <w:rFonts w:ascii="Gill Sans MT" w:hAnsi="Gill Sans MT"/>
        </w:rPr>
        <w:t xml:space="preserve"> a taxi service must </w:t>
      </w:r>
      <w:r w:rsidR="00D038E0">
        <w:rPr>
          <w:rFonts w:ascii="Gill Sans MT" w:hAnsi="Gill Sans MT"/>
        </w:rPr>
        <w:t>do so either as a lease of</w:t>
      </w:r>
      <w:r w:rsidRPr="00B1469E">
        <w:rPr>
          <w:rFonts w:ascii="Gill Sans MT" w:hAnsi="Gill Sans MT"/>
        </w:rPr>
        <w:t xml:space="preserve"> a perpetual taxi licence or </w:t>
      </w:r>
      <w:r w:rsidR="00D038E0">
        <w:rPr>
          <w:rFonts w:ascii="Gill Sans MT" w:hAnsi="Gill Sans MT"/>
        </w:rPr>
        <w:t xml:space="preserve">the </w:t>
      </w:r>
      <w:r w:rsidRPr="00B1469E">
        <w:rPr>
          <w:rFonts w:ascii="Gill Sans MT" w:hAnsi="Gill Sans MT"/>
        </w:rPr>
        <w:t>hold</w:t>
      </w:r>
      <w:r w:rsidR="00D038E0">
        <w:rPr>
          <w:rFonts w:ascii="Gill Sans MT" w:hAnsi="Gill Sans MT"/>
        </w:rPr>
        <w:t>er</w:t>
      </w:r>
      <w:r w:rsidRPr="00B1469E">
        <w:rPr>
          <w:rFonts w:ascii="Gill Sans MT" w:hAnsi="Gill Sans MT"/>
        </w:rPr>
        <w:t xml:space="preserve"> a taxi licence</w:t>
      </w:r>
      <w:r w:rsidR="00D038E0">
        <w:rPr>
          <w:rFonts w:ascii="Gill Sans MT" w:hAnsi="Gill Sans MT"/>
        </w:rPr>
        <w:t xml:space="preserve"> of any type</w:t>
      </w:r>
      <w:r w:rsidRPr="00B1469E">
        <w:rPr>
          <w:rFonts w:ascii="Gill Sans MT" w:hAnsi="Gill Sans MT"/>
        </w:rPr>
        <w:t xml:space="preserve">.  A taxi service can only be carried out under the authority of a taxi licence. </w:t>
      </w:r>
      <w:r w:rsidR="003332F2" w:rsidRPr="00B1469E">
        <w:rPr>
          <w:rFonts w:ascii="Gill Sans MT" w:hAnsi="Gill Sans MT"/>
        </w:rPr>
        <w:t xml:space="preserve"> That means an operator cannot use a vehicle that is a taxi, to undertake a taxi service when they do not lease or own a taxi licence.  If they do so, they are committing an offence.</w:t>
      </w:r>
    </w:p>
    <w:p w14:paraId="6B803DA5" w14:textId="275B685D" w:rsidR="003332F2" w:rsidRPr="00B1469E" w:rsidRDefault="003332F2" w:rsidP="00A13ADB">
      <w:pPr>
        <w:rPr>
          <w:rFonts w:ascii="Gill Sans MT" w:hAnsi="Gill Sans MT"/>
        </w:rPr>
      </w:pPr>
      <w:r w:rsidRPr="00EB42B7">
        <w:rPr>
          <w:rFonts w:ascii="Gill Sans MT" w:hAnsi="Gill Sans MT" w:cs="Arial"/>
        </w:rPr>
        <w:t>Owner-operator and wheelchair accessible taxi licences must be operated by the holder of the licence and cannot be leased.</w:t>
      </w:r>
    </w:p>
    <w:p w14:paraId="5DC90362" w14:textId="77777777" w:rsidR="003332F2" w:rsidRPr="00B1469E" w:rsidRDefault="003332F2" w:rsidP="00FE6E87">
      <w:pPr>
        <w:rPr>
          <w:rFonts w:ascii="Gill Sans MT" w:hAnsi="Gill Sans MT"/>
        </w:rPr>
      </w:pPr>
      <w:r w:rsidRPr="00B1469E">
        <w:rPr>
          <w:rFonts w:ascii="Gill Sans MT" w:hAnsi="Gill Sans MT"/>
        </w:rPr>
        <w:t>There are rules around leasing a perpetual taxi licence:</w:t>
      </w:r>
    </w:p>
    <w:p w14:paraId="40394AFD" w14:textId="31083E3F" w:rsidR="003332F2" w:rsidRPr="00B1469E" w:rsidRDefault="003332F2" w:rsidP="003332F2">
      <w:pPr>
        <w:pStyle w:val="ListParagraph"/>
        <w:numPr>
          <w:ilvl w:val="0"/>
          <w:numId w:val="26"/>
        </w:numPr>
        <w:rPr>
          <w:rFonts w:ascii="Gill Sans MT" w:hAnsi="Gill Sans MT"/>
        </w:rPr>
      </w:pPr>
      <w:r w:rsidRPr="00B1469E">
        <w:rPr>
          <w:rFonts w:ascii="Gill Sans MT" w:hAnsi="Gill Sans MT"/>
        </w:rPr>
        <w:t>b</w:t>
      </w:r>
      <w:r w:rsidR="00707412" w:rsidRPr="00B1469E">
        <w:rPr>
          <w:rFonts w:ascii="Gill Sans MT" w:hAnsi="Gill Sans MT"/>
        </w:rPr>
        <w:t>oth the owner and lessee of a perpetual taxi licence must notify the Commission of the termination of a lease within 7 days after the lease terminates.</w:t>
      </w:r>
      <w:r w:rsidR="00AE5659" w:rsidRPr="00B1469E">
        <w:rPr>
          <w:rFonts w:ascii="Gill Sans MT" w:hAnsi="Gill Sans MT"/>
        </w:rPr>
        <w:t xml:space="preserve">  </w:t>
      </w:r>
    </w:p>
    <w:p w14:paraId="7493E3A2" w14:textId="1485A5E6" w:rsidR="003332F2" w:rsidRPr="00B1469E" w:rsidRDefault="003332F2" w:rsidP="003332F2">
      <w:pPr>
        <w:pStyle w:val="ListParagraph"/>
        <w:numPr>
          <w:ilvl w:val="0"/>
          <w:numId w:val="26"/>
        </w:numPr>
        <w:rPr>
          <w:rFonts w:ascii="Gill Sans MT" w:hAnsi="Gill Sans MT"/>
        </w:rPr>
      </w:pPr>
      <w:r w:rsidRPr="00B1469E">
        <w:rPr>
          <w:rFonts w:ascii="Gill Sans MT" w:hAnsi="Gill Sans MT"/>
        </w:rPr>
        <w:lastRenderedPageBreak/>
        <w:t>i</w:t>
      </w:r>
      <w:r w:rsidR="00AE5659" w:rsidRPr="00B1469E">
        <w:rPr>
          <w:rFonts w:ascii="Gill Sans MT" w:hAnsi="Gill Sans MT"/>
        </w:rPr>
        <w:t xml:space="preserve">f you own a perpetual taxi licence, you must notify the Transport Commission of the commencement of a lease no later than 14 days after the commencement of the lease.    </w:t>
      </w:r>
    </w:p>
    <w:p w14:paraId="2B543F96" w14:textId="04B7AAC8" w:rsidR="002F7FEF" w:rsidRPr="00EB42B7" w:rsidRDefault="00AE5659" w:rsidP="00FD21DE">
      <w:pPr>
        <w:rPr>
          <w:rFonts w:ascii="Gill Sans MT" w:hAnsi="Gill Sans MT" w:cs="Arial"/>
        </w:rPr>
      </w:pPr>
      <w:r w:rsidRPr="00B1469E">
        <w:rPr>
          <w:rFonts w:ascii="Gill Sans MT" w:hAnsi="Gill Sans MT"/>
        </w:rPr>
        <w:t xml:space="preserve">The forms </w:t>
      </w:r>
      <w:r w:rsidR="00D038E0">
        <w:rPr>
          <w:rFonts w:ascii="Gill Sans MT" w:hAnsi="Gill Sans MT"/>
        </w:rPr>
        <w:t xml:space="preserve">for notifying the Commission </w:t>
      </w:r>
      <w:r w:rsidR="003332F2" w:rsidRPr="00B1469E">
        <w:rPr>
          <w:rFonts w:ascii="Gill Sans MT" w:hAnsi="Gill Sans MT"/>
        </w:rPr>
        <w:t>can be found at</w:t>
      </w:r>
      <w:r w:rsidR="00707412" w:rsidRPr="00B1469E">
        <w:rPr>
          <w:rFonts w:ascii="Gill Sans MT" w:hAnsi="Gill Sans MT"/>
        </w:rPr>
        <w:t xml:space="preserve"> the Department of State Growth’s website at: </w:t>
      </w:r>
      <w:hyperlink r:id="rId19" w:history="1">
        <w:r w:rsidRPr="00B1469E">
          <w:rPr>
            <w:rStyle w:val="Hyperlink"/>
            <w:rFonts w:ascii="Gill Sans MT" w:hAnsi="Gill Sans MT"/>
          </w:rPr>
          <w:t>http://www.transport.tas.gov.au/fees_forms/operator_forms</w:t>
        </w:r>
      </w:hyperlink>
      <w:r w:rsidRPr="00B1469E">
        <w:rPr>
          <w:rFonts w:ascii="Gill Sans MT" w:hAnsi="Gill Sans MT"/>
        </w:rPr>
        <w:t xml:space="preserve">.  </w:t>
      </w:r>
      <w:r w:rsidR="003332F2" w:rsidRPr="00B1469E">
        <w:rPr>
          <w:rFonts w:ascii="Gill Sans MT" w:hAnsi="Gill Sans MT"/>
        </w:rPr>
        <w:t>They</w:t>
      </w:r>
      <w:r w:rsidRPr="00B1469E">
        <w:rPr>
          <w:rFonts w:ascii="Gill Sans MT" w:hAnsi="Gill Sans MT"/>
        </w:rPr>
        <w:t xml:space="preserve"> must be lodged a</w:t>
      </w:r>
      <w:r w:rsidR="00707412" w:rsidRPr="00B1469E">
        <w:rPr>
          <w:rFonts w:ascii="Gill Sans MT" w:hAnsi="Gill Sans MT"/>
        </w:rPr>
        <w:t>t any Service Tasmania shop</w:t>
      </w:r>
      <w:r w:rsidRPr="00B1469E">
        <w:rPr>
          <w:rFonts w:ascii="Gill Sans MT" w:hAnsi="Gill Sans MT"/>
        </w:rPr>
        <w:t xml:space="preserve"> along with payment of a fee.</w:t>
      </w:r>
      <w:r w:rsidR="00707412" w:rsidRPr="00B1469E">
        <w:rPr>
          <w:rFonts w:ascii="Gill Sans MT" w:hAnsi="Gill Sans MT"/>
        </w:rPr>
        <w:t xml:space="preserve">  </w:t>
      </w:r>
    </w:p>
    <w:p w14:paraId="7DEE6F7B" w14:textId="586F3AB6" w:rsidR="00993A1C" w:rsidRDefault="00993A1C" w:rsidP="00FD21DE">
      <w:pPr>
        <w:pStyle w:val="Heading1"/>
        <w:rPr>
          <w:rFonts w:ascii="Gill Sans MT" w:hAnsi="Gill Sans MT"/>
        </w:rPr>
      </w:pPr>
      <w:r>
        <w:rPr>
          <w:rFonts w:ascii="Gill Sans MT" w:hAnsi="Gill Sans MT"/>
        </w:rPr>
        <w:t>Requirement to Display Accreditation Certificate</w:t>
      </w:r>
    </w:p>
    <w:p w14:paraId="5B47066F" w14:textId="77777777" w:rsidR="00A13ADB" w:rsidRDefault="00A13ADB" w:rsidP="00AE5659">
      <w:pPr>
        <w:rPr>
          <w:rFonts w:ascii="Gill Sans MT" w:hAnsi="Gill Sans MT" w:cs="Arial"/>
        </w:rPr>
      </w:pPr>
      <w:r>
        <w:rPr>
          <w:rFonts w:ascii="Gill Sans MT" w:hAnsi="Gill Sans MT" w:cs="Arial"/>
        </w:rPr>
        <w:t xml:space="preserve">Your accreditation certificate must be stored with your business documentation associated with your taxi service.  </w:t>
      </w:r>
    </w:p>
    <w:p w14:paraId="2B61A3AE" w14:textId="3188D915" w:rsidR="00506F66" w:rsidRDefault="00A13ADB" w:rsidP="00AE5659">
      <w:pPr>
        <w:rPr>
          <w:rFonts w:ascii="Gill Sans MT" w:hAnsi="Gill Sans MT" w:cs="Arial"/>
        </w:rPr>
      </w:pPr>
      <w:r>
        <w:rPr>
          <w:rFonts w:ascii="Gill Sans MT" w:hAnsi="Gill Sans MT" w:cs="Arial"/>
        </w:rPr>
        <w:t>A copy of y</w:t>
      </w:r>
      <w:r w:rsidR="00993A1C" w:rsidRPr="00506F66">
        <w:rPr>
          <w:rFonts w:ascii="Gill Sans MT" w:hAnsi="Gill Sans MT" w:cs="Arial"/>
        </w:rPr>
        <w:t>our</w:t>
      </w:r>
      <w:r w:rsidR="00506F66">
        <w:rPr>
          <w:rFonts w:ascii="Gill Sans MT" w:hAnsi="Gill Sans MT" w:cs="Arial"/>
        </w:rPr>
        <w:t xml:space="preserve"> accreditation certificate </w:t>
      </w:r>
      <w:r w:rsidR="00AE5659">
        <w:rPr>
          <w:rFonts w:ascii="Gill Sans MT" w:hAnsi="Gill Sans MT" w:cs="Arial"/>
        </w:rPr>
        <w:t xml:space="preserve">must be prominently displayed in all vehicles used under your accreditation.  It is important that it is displayed as it shows members of the public that your vehicles </w:t>
      </w:r>
      <w:r>
        <w:rPr>
          <w:rFonts w:ascii="Gill Sans MT" w:hAnsi="Gill Sans MT" w:cs="Arial"/>
        </w:rPr>
        <w:t>are associated with a</w:t>
      </w:r>
      <w:r w:rsidR="00AE5659">
        <w:rPr>
          <w:rFonts w:ascii="Gill Sans MT" w:hAnsi="Gill Sans MT" w:cs="Arial"/>
        </w:rPr>
        <w:t xml:space="preserve"> service </w:t>
      </w:r>
      <w:r>
        <w:rPr>
          <w:rFonts w:ascii="Gill Sans MT" w:hAnsi="Gill Sans MT" w:cs="Arial"/>
        </w:rPr>
        <w:t>which has</w:t>
      </w:r>
      <w:r w:rsidR="00AE5659">
        <w:rPr>
          <w:rFonts w:ascii="Gill Sans MT" w:hAnsi="Gill Sans MT" w:cs="Arial"/>
        </w:rPr>
        <w:t xml:space="preserve"> had its systems audited to ensure that </w:t>
      </w:r>
      <w:r w:rsidR="003332F2">
        <w:rPr>
          <w:rFonts w:ascii="Gill Sans MT" w:hAnsi="Gill Sans MT" w:cs="Arial"/>
        </w:rPr>
        <w:t>they are in place for</w:t>
      </w:r>
      <w:r w:rsidR="00AE5659">
        <w:rPr>
          <w:rFonts w:ascii="Gill Sans MT" w:hAnsi="Gill Sans MT" w:cs="Arial"/>
        </w:rPr>
        <w:t xml:space="preserve"> a safe service. </w:t>
      </w:r>
      <w:r>
        <w:rPr>
          <w:rFonts w:ascii="Gill Sans MT" w:hAnsi="Gill Sans MT" w:cs="Arial"/>
        </w:rPr>
        <w:t xml:space="preserve"> It is also a means </w:t>
      </w:r>
      <w:r w:rsidR="00EB42B7">
        <w:rPr>
          <w:rFonts w:ascii="Gill Sans MT" w:hAnsi="Gill Sans MT" w:cs="Arial"/>
        </w:rPr>
        <w:t xml:space="preserve">for </w:t>
      </w:r>
      <w:r>
        <w:rPr>
          <w:rFonts w:ascii="Gill Sans MT" w:hAnsi="Gill Sans MT" w:cs="Arial"/>
        </w:rPr>
        <w:t>vehicles operating under your service</w:t>
      </w:r>
      <w:r w:rsidR="003332F2">
        <w:rPr>
          <w:rFonts w:ascii="Gill Sans MT" w:hAnsi="Gill Sans MT" w:cs="Arial"/>
        </w:rPr>
        <w:t xml:space="preserve"> </w:t>
      </w:r>
      <w:r w:rsidR="00EB42B7">
        <w:rPr>
          <w:rFonts w:ascii="Gill Sans MT" w:hAnsi="Gill Sans MT" w:cs="Arial"/>
        </w:rPr>
        <w:t xml:space="preserve">to </w:t>
      </w:r>
      <w:r w:rsidR="003332F2">
        <w:rPr>
          <w:rFonts w:ascii="Gill Sans MT" w:hAnsi="Gill Sans MT" w:cs="Arial"/>
        </w:rPr>
        <w:t>be identified</w:t>
      </w:r>
      <w:r>
        <w:rPr>
          <w:rFonts w:ascii="Gill Sans MT" w:hAnsi="Gill Sans MT" w:cs="Arial"/>
        </w:rPr>
        <w:t>.</w:t>
      </w:r>
    </w:p>
    <w:p w14:paraId="2F643167" w14:textId="021E4D8D" w:rsidR="00A13ADB" w:rsidRDefault="00A13ADB" w:rsidP="00AE5659">
      <w:pPr>
        <w:rPr>
          <w:rFonts w:ascii="Gill Sans MT" w:hAnsi="Gill Sans MT" w:cs="Arial"/>
        </w:rPr>
      </w:pPr>
      <w:r>
        <w:rPr>
          <w:rFonts w:ascii="Gill Sans MT" w:hAnsi="Gill Sans MT" w:cs="Arial"/>
        </w:rPr>
        <w:t>As displaying the certificate is so important, it is an offence for failing to display it on a prominent place on the vehicle.</w:t>
      </w:r>
    </w:p>
    <w:p w14:paraId="5C2797C2" w14:textId="69FCCEC5" w:rsidR="00063880" w:rsidRDefault="00063880" w:rsidP="00FD21DE">
      <w:pPr>
        <w:pStyle w:val="Heading1"/>
        <w:rPr>
          <w:rFonts w:ascii="Gill Sans MT" w:hAnsi="Gill Sans MT"/>
        </w:rPr>
      </w:pPr>
      <w:r>
        <w:rPr>
          <w:rFonts w:ascii="Gill Sans MT" w:hAnsi="Gill Sans MT"/>
        </w:rPr>
        <w:t>New Forms</w:t>
      </w:r>
    </w:p>
    <w:p w14:paraId="171EE587" w14:textId="09E32242" w:rsidR="003332F2" w:rsidRDefault="003332F2" w:rsidP="003332F2">
      <w:pPr>
        <w:rPr>
          <w:rFonts w:ascii="Gill Sans MT" w:hAnsi="Gill Sans MT"/>
        </w:rPr>
      </w:pPr>
      <w:r w:rsidRPr="00B1469E">
        <w:rPr>
          <w:rFonts w:ascii="Gill Sans MT" w:hAnsi="Gill Sans MT"/>
        </w:rPr>
        <w:t xml:space="preserve">Forms relating to accreditation and taxi licences are being updated.  </w:t>
      </w:r>
      <w:r w:rsidR="00986EC7">
        <w:rPr>
          <w:rFonts w:ascii="Gill Sans MT" w:hAnsi="Gill Sans MT"/>
        </w:rPr>
        <w:t>The new forms</w:t>
      </w:r>
      <w:r w:rsidR="00986EC7" w:rsidRPr="00B1469E">
        <w:rPr>
          <w:rFonts w:ascii="Gill Sans MT" w:hAnsi="Gill Sans MT"/>
        </w:rPr>
        <w:t xml:space="preserve"> </w:t>
      </w:r>
      <w:r w:rsidR="00063880" w:rsidRPr="00B1469E">
        <w:rPr>
          <w:rFonts w:ascii="Gill Sans MT" w:hAnsi="Gill Sans MT"/>
        </w:rPr>
        <w:t>will</w:t>
      </w:r>
      <w:r w:rsidR="00986EC7">
        <w:rPr>
          <w:rFonts w:ascii="Gill Sans MT" w:hAnsi="Gill Sans MT"/>
        </w:rPr>
        <w:t xml:space="preserve"> soon</w:t>
      </w:r>
      <w:r w:rsidR="00063880" w:rsidRPr="00B1469E">
        <w:rPr>
          <w:rFonts w:ascii="Gill Sans MT" w:hAnsi="Gill Sans MT"/>
        </w:rPr>
        <w:t xml:space="preserve"> be available on State Growth’s website</w:t>
      </w:r>
      <w:r w:rsidRPr="00B1469E">
        <w:rPr>
          <w:rFonts w:ascii="Gill Sans MT" w:hAnsi="Gill Sans MT"/>
        </w:rPr>
        <w:t xml:space="preserve"> at </w:t>
      </w:r>
      <w:hyperlink r:id="rId20" w:history="1">
        <w:r w:rsidRPr="00B1469E">
          <w:rPr>
            <w:rStyle w:val="Hyperlink"/>
            <w:rFonts w:ascii="Gill Sans MT" w:hAnsi="Gill Sans MT"/>
          </w:rPr>
          <w:t>http://www.transport.tas.gov.au/fees_forms/operator_forms</w:t>
        </w:r>
      </w:hyperlink>
      <w:r w:rsidRPr="00B1469E">
        <w:rPr>
          <w:rStyle w:val="Hyperlink"/>
          <w:rFonts w:ascii="Gill Sans MT" w:hAnsi="Gill Sans MT"/>
        </w:rPr>
        <w:t xml:space="preserve">. </w:t>
      </w:r>
      <w:r w:rsidRPr="00B1469E">
        <w:rPr>
          <w:rFonts w:ascii="Gill Sans MT" w:hAnsi="Gill Sans MT"/>
        </w:rPr>
        <w:t>We encourage</w:t>
      </w:r>
      <w:r w:rsidR="00986EC7">
        <w:rPr>
          <w:rFonts w:ascii="Gill Sans MT" w:hAnsi="Gill Sans MT"/>
        </w:rPr>
        <w:t xml:space="preserve"> you</w:t>
      </w:r>
      <w:r w:rsidRPr="00B1469E">
        <w:rPr>
          <w:rFonts w:ascii="Gill Sans MT" w:hAnsi="Gill Sans MT"/>
        </w:rPr>
        <w:t xml:space="preserve"> to </w:t>
      </w:r>
      <w:r w:rsidR="00986EC7">
        <w:rPr>
          <w:rFonts w:ascii="Gill Sans MT" w:hAnsi="Gill Sans MT"/>
        </w:rPr>
        <w:t xml:space="preserve">start </w:t>
      </w:r>
      <w:r w:rsidRPr="00B1469E">
        <w:rPr>
          <w:rFonts w:ascii="Gill Sans MT" w:hAnsi="Gill Sans MT"/>
        </w:rPr>
        <w:t>us</w:t>
      </w:r>
      <w:r w:rsidR="00986EC7">
        <w:rPr>
          <w:rFonts w:ascii="Gill Sans MT" w:hAnsi="Gill Sans MT"/>
        </w:rPr>
        <w:t>ing</w:t>
      </w:r>
      <w:r w:rsidRPr="00B1469E">
        <w:rPr>
          <w:rFonts w:ascii="Gill Sans MT" w:hAnsi="Gill Sans MT"/>
        </w:rPr>
        <w:t xml:space="preserve"> the </w:t>
      </w:r>
      <w:r w:rsidR="00986EC7">
        <w:rPr>
          <w:rFonts w:ascii="Gill Sans MT" w:hAnsi="Gill Sans MT"/>
        </w:rPr>
        <w:t xml:space="preserve">new </w:t>
      </w:r>
      <w:r w:rsidRPr="00B1469E">
        <w:rPr>
          <w:rFonts w:ascii="Gill Sans MT" w:hAnsi="Gill Sans MT"/>
        </w:rPr>
        <w:t xml:space="preserve">forms </w:t>
      </w:r>
      <w:r w:rsidR="00986EC7">
        <w:rPr>
          <w:rFonts w:ascii="Gill Sans MT" w:hAnsi="Gill Sans MT"/>
        </w:rPr>
        <w:t>as soon as they are available</w:t>
      </w:r>
      <w:r w:rsidRPr="00B1469E">
        <w:rPr>
          <w:rFonts w:ascii="Gill Sans MT" w:hAnsi="Gill Sans MT"/>
        </w:rPr>
        <w:t>.</w:t>
      </w:r>
    </w:p>
    <w:p w14:paraId="1A242540" w14:textId="77777777" w:rsidR="00160AB6" w:rsidRPr="00394D53" w:rsidRDefault="00160AB6" w:rsidP="00160AB6">
      <w:pPr>
        <w:pStyle w:val="Heading1"/>
        <w:rPr>
          <w:rFonts w:ascii="Gill Sans MT" w:eastAsia="Times New Roman" w:hAnsi="Gill Sans MT"/>
        </w:rPr>
      </w:pPr>
      <w:r w:rsidRPr="00394D53">
        <w:rPr>
          <w:rFonts w:ascii="Gill Sans MT" w:eastAsia="Times New Roman" w:hAnsi="Gill Sans MT"/>
        </w:rPr>
        <w:t xml:space="preserve">Regulations and Concessions </w:t>
      </w:r>
      <w:r>
        <w:rPr>
          <w:rFonts w:ascii="Gill Sans MT" w:eastAsia="Times New Roman" w:hAnsi="Gill Sans MT"/>
        </w:rPr>
        <w:t>Unit</w:t>
      </w:r>
      <w:r w:rsidRPr="00394D53">
        <w:rPr>
          <w:rFonts w:ascii="Gill Sans MT" w:eastAsia="Times New Roman" w:hAnsi="Gill Sans MT"/>
        </w:rPr>
        <w:t xml:space="preserve"> </w:t>
      </w:r>
    </w:p>
    <w:p w14:paraId="77B5B714" w14:textId="77777777" w:rsidR="00160AB6" w:rsidRPr="00394D53" w:rsidRDefault="00160AB6" w:rsidP="00160AB6">
      <w:pPr>
        <w:spacing w:after="0"/>
        <w:rPr>
          <w:rFonts w:ascii="Gill Sans MT" w:eastAsia="Times New Roman" w:hAnsi="Gill Sans MT" w:cs="Arial"/>
          <w:color w:val="000000"/>
        </w:rPr>
      </w:pPr>
      <w:r w:rsidRPr="00394D53">
        <w:rPr>
          <w:rFonts w:ascii="Gill Sans MT" w:eastAsia="Times New Roman" w:hAnsi="Gill Sans MT" w:cs="Arial"/>
          <w:color w:val="000000"/>
        </w:rPr>
        <w:t>For operator accreditation or taxi licence enquiries:</w:t>
      </w:r>
    </w:p>
    <w:p w14:paraId="113D6843" w14:textId="77777777" w:rsidR="00160AB6" w:rsidRDefault="00160AB6" w:rsidP="00160AB6">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Email: </w:t>
      </w:r>
      <w:r w:rsidRPr="00394D53">
        <w:rPr>
          <w:rFonts w:ascii="Gill Sans MT" w:eastAsia="Times New Roman" w:hAnsi="Gill Sans MT" w:cs="Arial"/>
          <w:color w:val="000000"/>
        </w:rPr>
        <w:tab/>
      </w:r>
      <w:hyperlink r:id="rId21" w:history="1">
        <w:r w:rsidRPr="00394D53">
          <w:rPr>
            <w:rStyle w:val="Hyperlink"/>
            <w:rFonts w:ascii="Gill Sans MT" w:eastAsia="Times New Roman" w:hAnsi="Gill Sans MT" w:cs="Arial"/>
          </w:rPr>
          <w:t>operator.accreditation@stategrowth.tas.gov.au</w:t>
        </w:r>
      </w:hyperlink>
    </w:p>
    <w:p w14:paraId="7BD59EB0" w14:textId="77777777" w:rsidR="00160AB6" w:rsidRDefault="00160AB6" w:rsidP="00160AB6">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Phone:  </w:t>
      </w:r>
      <w:r>
        <w:rPr>
          <w:rFonts w:ascii="Gill Sans MT" w:eastAsia="Times New Roman" w:hAnsi="Gill Sans MT" w:cs="Arial"/>
          <w:color w:val="000000"/>
        </w:rPr>
        <w:t xml:space="preserve">(03) </w:t>
      </w:r>
      <w:r w:rsidRPr="00394D53">
        <w:rPr>
          <w:rFonts w:ascii="Gill Sans MT" w:eastAsia="Times New Roman" w:hAnsi="Gill Sans MT" w:cs="Arial"/>
          <w:color w:val="000000"/>
        </w:rPr>
        <w:t>6166 3269</w:t>
      </w:r>
    </w:p>
    <w:p w14:paraId="307F2E68" w14:textId="6CABBC32" w:rsidR="00160AB6" w:rsidRPr="00B1469E" w:rsidRDefault="00160AB6" w:rsidP="00160AB6">
      <w:pPr>
        <w:jc w:val="center"/>
        <w:rPr>
          <w:rFonts w:ascii="Gill Sans MT" w:hAnsi="Gill Sans MT"/>
        </w:rPr>
      </w:pPr>
      <w:r>
        <w:rPr>
          <w:rFonts w:ascii="Gill Sans MT" w:hAnsi="Gill Sans MT"/>
        </w:rPr>
        <w:t>_______________________________________</w:t>
      </w:r>
    </w:p>
    <w:p w14:paraId="49C0478A" w14:textId="6F061038" w:rsidR="00577A67" w:rsidRPr="00EB42B7" w:rsidRDefault="00577A67" w:rsidP="00952493">
      <w:pPr>
        <w:rPr>
          <w:rFonts w:ascii="Gill Sans MT" w:eastAsia="Times New Roman" w:hAnsi="Gill Sans MT" w:cstheme="majorBidi"/>
          <w:color w:val="2E74B5" w:themeColor="accent1" w:themeShade="BF"/>
          <w:sz w:val="32"/>
          <w:szCs w:val="32"/>
        </w:rPr>
      </w:pPr>
      <w:r w:rsidRPr="00EB42B7">
        <w:rPr>
          <w:rFonts w:ascii="Gill Sans MT" w:eastAsia="Times New Roman" w:hAnsi="Gill Sans MT" w:cstheme="majorBidi"/>
          <w:color w:val="2E74B5" w:themeColor="accent1" w:themeShade="BF"/>
          <w:sz w:val="32"/>
          <w:szCs w:val="32"/>
        </w:rPr>
        <w:t>Tasmanian Taxi Council</w:t>
      </w:r>
    </w:p>
    <w:p w14:paraId="007E6E22" w14:textId="77777777" w:rsidR="00D13D36" w:rsidRDefault="00D13D36" w:rsidP="00D13D36">
      <w:pPr>
        <w:spacing w:after="0"/>
        <w:rPr>
          <w:rFonts w:ascii="Gill Sans MT" w:eastAsia="Times New Roman" w:hAnsi="Gill Sans MT" w:cs="Arial"/>
          <w:color w:val="000000"/>
        </w:rPr>
      </w:pPr>
      <w:r w:rsidRPr="003612F4">
        <w:rPr>
          <w:rFonts w:ascii="Gill Sans MT" w:eastAsia="Times New Roman" w:hAnsi="Gill Sans MT" w:cs="Arial"/>
          <w:noProof/>
          <w:color w:val="000000"/>
          <w:lang w:eastAsia="en-AU"/>
        </w:rPr>
        <w:drawing>
          <wp:inline distT="0" distB="0" distL="0" distR="0" wp14:anchorId="247176C5" wp14:editId="2FE63936">
            <wp:extent cx="130030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0415" cy="696407"/>
                    </a:xfrm>
                    <a:prstGeom prst="rect">
                      <a:avLst/>
                    </a:prstGeom>
                    <a:noFill/>
                    <a:ln>
                      <a:noFill/>
                    </a:ln>
                  </pic:spPr>
                </pic:pic>
              </a:graphicData>
            </a:graphic>
          </wp:inline>
        </w:drawing>
      </w:r>
    </w:p>
    <w:p w14:paraId="0D53CFD8" w14:textId="77777777" w:rsidR="00D13D36" w:rsidRDefault="00D13D36" w:rsidP="00D13D36">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If you wish to discuss the industry or the Council further please contact: </w:t>
      </w:r>
    </w:p>
    <w:p w14:paraId="63593B81" w14:textId="77777777" w:rsidR="00D13D36" w:rsidRPr="003612F4" w:rsidRDefault="00D13D36" w:rsidP="00D13D36">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President Mr. Roger Burdon (South) 0418 125 768 or via email </w:t>
      </w:r>
      <w:hyperlink r:id="rId23" w:history="1">
        <w:r w:rsidRPr="00601004">
          <w:rPr>
            <w:rStyle w:val="Hyperlink"/>
            <w:rFonts w:ascii="Gill Sans MT" w:eastAsia="Times New Roman" w:hAnsi="Gill Sans MT" w:cs="Arial"/>
          </w:rPr>
          <w:t>roger.burdon@13cabs.com.au</w:t>
        </w:r>
      </w:hyperlink>
      <w:r w:rsidRPr="003612F4">
        <w:rPr>
          <w:rFonts w:ascii="Gill Sans MT" w:eastAsia="Times New Roman" w:hAnsi="Gill Sans MT" w:cs="Arial"/>
          <w:color w:val="000000"/>
        </w:rPr>
        <w:t xml:space="preserve"> </w:t>
      </w:r>
    </w:p>
    <w:p w14:paraId="46D3656F" w14:textId="3EAA5FDA" w:rsidR="00577A67" w:rsidRDefault="00D13D36" w:rsidP="00FD21DE">
      <w:pPr>
        <w:spacing w:after="0"/>
      </w:pPr>
      <w:r w:rsidRPr="003612F4">
        <w:rPr>
          <w:rFonts w:ascii="Gill Sans MT" w:eastAsia="Times New Roman" w:hAnsi="Gill Sans MT" w:cs="Arial"/>
          <w:color w:val="000000"/>
        </w:rPr>
        <w:t xml:space="preserve">Secretary Mr. Tony Dilger (North) 0417 036 090 or via email </w:t>
      </w:r>
      <w:hyperlink r:id="rId24" w:history="1">
        <w:r w:rsidRPr="00601004">
          <w:rPr>
            <w:rStyle w:val="Hyperlink"/>
            <w:rFonts w:ascii="Gill Sans MT" w:eastAsia="Times New Roman" w:hAnsi="Gill Sans MT" w:cs="Arial"/>
          </w:rPr>
          <w:t>manager@taxicombined.com.au</w:t>
        </w:r>
      </w:hyperlink>
    </w:p>
    <w:p w14:paraId="1AA8F9C6" w14:textId="77777777" w:rsidR="00200110" w:rsidRDefault="00200110" w:rsidP="0003591A">
      <w:pPr>
        <w:spacing w:after="0"/>
        <w:rPr>
          <w:rFonts w:ascii="Gill Sans MT" w:eastAsia="Times New Roman" w:hAnsi="Gill Sans MT" w:cs="Arial"/>
          <w:color w:val="000000"/>
        </w:rPr>
      </w:pPr>
    </w:p>
    <w:sectPr w:rsidR="00200110" w:rsidSect="00595EC5">
      <w:pgSz w:w="11906" w:h="16838"/>
      <w:pgMar w:top="1418"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F8DCA" w14:textId="77777777" w:rsidR="00CD0994" w:rsidRDefault="00CD0994" w:rsidP="00884DC0">
      <w:pPr>
        <w:spacing w:after="0" w:line="240" w:lineRule="auto"/>
      </w:pPr>
      <w:r>
        <w:separator/>
      </w:r>
    </w:p>
  </w:endnote>
  <w:endnote w:type="continuationSeparator" w:id="0">
    <w:p w14:paraId="1DA460CC" w14:textId="77777777" w:rsidR="00CD0994" w:rsidRDefault="00CD0994" w:rsidP="008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6AB3" w14:textId="77777777" w:rsidR="00CD0994" w:rsidRDefault="00CD0994" w:rsidP="00884DC0">
      <w:pPr>
        <w:spacing w:after="0" w:line="240" w:lineRule="auto"/>
      </w:pPr>
      <w:r>
        <w:separator/>
      </w:r>
    </w:p>
  </w:footnote>
  <w:footnote w:type="continuationSeparator" w:id="0">
    <w:p w14:paraId="1DB9A5EE" w14:textId="77777777" w:rsidR="00CD0994" w:rsidRDefault="00CD0994" w:rsidP="00884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F3"/>
    <w:multiLevelType w:val="hybridMultilevel"/>
    <w:tmpl w:val="6A28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F7B17"/>
    <w:multiLevelType w:val="hybridMultilevel"/>
    <w:tmpl w:val="DA22F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A3684D"/>
    <w:multiLevelType w:val="hybridMultilevel"/>
    <w:tmpl w:val="36387EBE"/>
    <w:lvl w:ilvl="0" w:tplc="CADCD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B7DF6"/>
    <w:multiLevelType w:val="hybridMultilevel"/>
    <w:tmpl w:val="59B8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07FF5"/>
    <w:multiLevelType w:val="hybridMultilevel"/>
    <w:tmpl w:val="3018687E"/>
    <w:lvl w:ilvl="0" w:tplc="77D6C376">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D0C25"/>
    <w:multiLevelType w:val="hybridMultilevel"/>
    <w:tmpl w:val="5262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96522"/>
    <w:multiLevelType w:val="hybridMultilevel"/>
    <w:tmpl w:val="8FF08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B31655"/>
    <w:multiLevelType w:val="hybridMultilevel"/>
    <w:tmpl w:val="6264F7F0"/>
    <w:lvl w:ilvl="0" w:tplc="01EE508C">
      <w:start w:val="1"/>
      <w:numFmt w:val="bullet"/>
      <w:lvlText w:val="-"/>
      <w:lvlJc w:val="left"/>
      <w:pPr>
        <w:ind w:left="720" w:hanging="360"/>
      </w:pPr>
      <w:rPr>
        <w:rFonts w:ascii="Gill Sans MT" w:eastAsia="Times New Roman"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E0636"/>
    <w:multiLevelType w:val="hybridMultilevel"/>
    <w:tmpl w:val="016C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9193F"/>
    <w:multiLevelType w:val="hybridMultilevel"/>
    <w:tmpl w:val="7B9E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2479"/>
    <w:multiLevelType w:val="hybridMultilevel"/>
    <w:tmpl w:val="F31A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D140F"/>
    <w:multiLevelType w:val="hybridMultilevel"/>
    <w:tmpl w:val="5C14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76D8B"/>
    <w:multiLevelType w:val="hybridMultilevel"/>
    <w:tmpl w:val="7D325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39525D"/>
    <w:multiLevelType w:val="hybridMultilevel"/>
    <w:tmpl w:val="D10684D4"/>
    <w:lvl w:ilvl="0" w:tplc="40FC5672">
      <w:numFmt w:val="bullet"/>
      <w:lvlText w:val="-"/>
      <w:lvlJc w:val="left"/>
      <w:pPr>
        <w:ind w:left="720" w:hanging="360"/>
      </w:pPr>
      <w:rPr>
        <w:rFonts w:ascii="Helvetica" w:eastAsia="Times New Roman"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C011B"/>
    <w:multiLevelType w:val="hybridMultilevel"/>
    <w:tmpl w:val="3866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DA7DD1"/>
    <w:multiLevelType w:val="hybridMultilevel"/>
    <w:tmpl w:val="1518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32504"/>
    <w:multiLevelType w:val="hybridMultilevel"/>
    <w:tmpl w:val="6B46C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8854E4"/>
    <w:multiLevelType w:val="hybridMultilevel"/>
    <w:tmpl w:val="0E2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D021B"/>
    <w:multiLevelType w:val="hybridMultilevel"/>
    <w:tmpl w:val="DE34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825408"/>
    <w:multiLevelType w:val="hybridMultilevel"/>
    <w:tmpl w:val="08B8F68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0" w15:restartNumberingAfterBreak="0">
    <w:nsid w:val="5C822650"/>
    <w:multiLevelType w:val="hybridMultilevel"/>
    <w:tmpl w:val="3A8EC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8A2672"/>
    <w:multiLevelType w:val="hybridMultilevel"/>
    <w:tmpl w:val="1D06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11380D"/>
    <w:multiLevelType w:val="hybridMultilevel"/>
    <w:tmpl w:val="2CAC2A30"/>
    <w:lvl w:ilvl="0" w:tplc="8A2E73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3207D"/>
    <w:multiLevelType w:val="hybridMultilevel"/>
    <w:tmpl w:val="0FFA4C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0665508"/>
    <w:multiLevelType w:val="hybridMultilevel"/>
    <w:tmpl w:val="AB74286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70AD61E2"/>
    <w:multiLevelType w:val="hybridMultilevel"/>
    <w:tmpl w:val="45067090"/>
    <w:lvl w:ilvl="0" w:tplc="10D2C72A">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6322FC5"/>
    <w:multiLevelType w:val="hybridMultilevel"/>
    <w:tmpl w:val="B3EA9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2F5CB1"/>
    <w:multiLevelType w:val="hybridMultilevel"/>
    <w:tmpl w:val="52B67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11"/>
  </w:num>
  <w:num w:numId="4">
    <w:abstractNumId w:val="17"/>
  </w:num>
  <w:num w:numId="5">
    <w:abstractNumId w:val="4"/>
  </w:num>
  <w:num w:numId="6">
    <w:abstractNumId w:val="7"/>
  </w:num>
  <w:num w:numId="7">
    <w:abstractNumId w:val="1"/>
  </w:num>
  <w:num w:numId="8">
    <w:abstractNumId w:val="3"/>
  </w:num>
  <w:num w:numId="9">
    <w:abstractNumId w:val="2"/>
  </w:num>
  <w:num w:numId="10">
    <w:abstractNumId w:val="8"/>
  </w:num>
  <w:num w:numId="11">
    <w:abstractNumId w:val="22"/>
  </w:num>
  <w:num w:numId="12">
    <w:abstractNumId w:val="25"/>
  </w:num>
  <w:num w:numId="13">
    <w:abstractNumId w:val="27"/>
  </w:num>
  <w:num w:numId="14">
    <w:abstractNumId w:val="24"/>
  </w:num>
  <w:num w:numId="15">
    <w:abstractNumId w:val="18"/>
  </w:num>
  <w:num w:numId="16">
    <w:abstractNumId w:val="6"/>
  </w:num>
  <w:num w:numId="17">
    <w:abstractNumId w:val="21"/>
  </w:num>
  <w:num w:numId="18">
    <w:abstractNumId w:val="5"/>
  </w:num>
  <w:num w:numId="19">
    <w:abstractNumId w:val="12"/>
  </w:num>
  <w:num w:numId="20">
    <w:abstractNumId w:val="14"/>
  </w:num>
  <w:num w:numId="21">
    <w:abstractNumId w:val="9"/>
  </w:num>
  <w:num w:numId="22">
    <w:abstractNumId w:val="26"/>
  </w:num>
  <w:num w:numId="23">
    <w:abstractNumId w:val="23"/>
  </w:num>
  <w:num w:numId="24">
    <w:abstractNumId w:val="0"/>
  </w:num>
  <w:num w:numId="25">
    <w:abstractNumId w:val="10"/>
  </w:num>
  <w:num w:numId="26">
    <w:abstractNumId w:val="15"/>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001528"/>
    <w:rsid w:val="00002EB4"/>
    <w:rsid w:val="000034D4"/>
    <w:rsid w:val="00007328"/>
    <w:rsid w:val="00007C31"/>
    <w:rsid w:val="0002260C"/>
    <w:rsid w:val="0003591A"/>
    <w:rsid w:val="00037DC4"/>
    <w:rsid w:val="000405FE"/>
    <w:rsid w:val="00042178"/>
    <w:rsid w:val="000466FF"/>
    <w:rsid w:val="00050A69"/>
    <w:rsid w:val="00051B19"/>
    <w:rsid w:val="0005328B"/>
    <w:rsid w:val="00056798"/>
    <w:rsid w:val="00063880"/>
    <w:rsid w:val="00064F10"/>
    <w:rsid w:val="00070267"/>
    <w:rsid w:val="0007082E"/>
    <w:rsid w:val="00073904"/>
    <w:rsid w:val="000A3A4C"/>
    <w:rsid w:val="000B3B7F"/>
    <w:rsid w:val="000D1AAD"/>
    <w:rsid w:val="000D3133"/>
    <w:rsid w:val="000D354B"/>
    <w:rsid w:val="000E4FDD"/>
    <w:rsid w:val="000E6570"/>
    <w:rsid w:val="000F62BF"/>
    <w:rsid w:val="00100F25"/>
    <w:rsid w:val="001019ED"/>
    <w:rsid w:val="00104664"/>
    <w:rsid w:val="00107647"/>
    <w:rsid w:val="001111E8"/>
    <w:rsid w:val="00113AEE"/>
    <w:rsid w:val="00114C56"/>
    <w:rsid w:val="001238A1"/>
    <w:rsid w:val="00125ADD"/>
    <w:rsid w:val="00126A9B"/>
    <w:rsid w:val="00130998"/>
    <w:rsid w:val="001315C6"/>
    <w:rsid w:val="001443B6"/>
    <w:rsid w:val="00157D2E"/>
    <w:rsid w:val="00160AB6"/>
    <w:rsid w:val="00161FB9"/>
    <w:rsid w:val="001714B9"/>
    <w:rsid w:val="00185A80"/>
    <w:rsid w:val="00186CDC"/>
    <w:rsid w:val="0019020A"/>
    <w:rsid w:val="00193A5C"/>
    <w:rsid w:val="00197EE7"/>
    <w:rsid w:val="001A1BAC"/>
    <w:rsid w:val="001A50E1"/>
    <w:rsid w:val="001A6A8B"/>
    <w:rsid w:val="001B2CC6"/>
    <w:rsid w:val="001C3333"/>
    <w:rsid w:val="001D207B"/>
    <w:rsid w:val="001E083C"/>
    <w:rsid w:val="001E31AE"/>
    <w:rsid w:val="001F3D31"/>
    <w:rsid w:val="00200110"/>
    <w:rsid w:val="00211421"/>
    <w:rsid w:val="002132C3"/>
    <w:rsid w:val="00216A6F"/>
    <w:rsid w:val="002277A0"/>
    <w:rsid w:val="002278DD"/>
    <w:rsid w:val="002338C6"/>
    <w:rsid w:val="00242997"/>
    <w:rsid w:val="002503DB"/>
    <w:rsid w:val="00253A62"/>
    <w:rsid w:val="00260A39"/>
    <w:rsid w:val="00261894"/>
    <w:rsid w:val="00267DD3"/>
    <w:rsid w:val="0027437B"/>
    <w:rsid w:val="002769B2"/>
    <w:rsid w:val="002A60AC"/>
    <w:rsid w:val="002B071F"/>
    <w:rsid w:val="002C2D32"/>
    <w:rsid w:val="002C54CF"/>
    <w:rsid w:val="002C5C39"/>
    <w:rsid w:val="002D6E69"/>
    <w:rsid w:val="002E1C22"/>
    <w:rsid w:val="002E3BA1"/>
    <w:rsid w:val="002F7FEF"/>
    <w:rsid w:val="00311714"/>
    <w:rsid w:val="003332F2"/>
    <w:rsid w:val="003356DD"/>
    <w:rsid w:val="00350E5B"/>
    <w:rsid w:val="00353A16"/>
    <w:rsid w:val="003612F4"/>
    <w:rsid w:val="0036557D"/>
    <w:rsid w:val="00370DBE"/>
    <w:rsid w:val="00370EE3"/>
    <w:rsid w:val="003830B2"/>
    <w:rsid w:val="00383C30"/>
    <w:rsid w:val="00383CD8"/>
    <w:rsid w:val="003945D7"/>
    <w:rsid w:val="00394D53"/>
    <w:rsid w:val="00397566"/>
    <w:rsid w:val="003A16DF"/>
    <w:rsid w:val="003A3689"/>
    <w:rsid w:val="003A5356"/>
    <w:rsid w:val="003A5ACC"/>
    <w:rsid w:val="003B2DE8"/>
    <w:rsid w:val="003B4A83"/>
    <w:rsid w:val="003B546D"/>
    <w:rsid w:val="003C1B09"/>
    <w:rsid w:val="003C2D64"/>
    <w:rsid w:val="003D62EA"/>
    <w:rsid w:val="003E0838"/>
    <w:rsid w:val="003E50CF"/>
    <w:rsid w:val="003F13F8"/>
    <w:rsid w:val="003F541F"/>
    <w:rsid w:val="004125E8"/>
    <w:rsid w:val="00420F90"/>
    <w:rsid w:val="004337A5"/>
    <w:rsid w:val="004403F3"/>
    <w:rsid w:val="00442E84"/>
    <w:rsid w:val="00460435"/>
    <w:rsid w:val="0047507C"/>
    <w:rsid w:val="004A5B44"/>
    <w:rsid w:val="004B4E46"/>
    <w:rsid w:val="004B62AF"/>
    <w:rsid w:val="004C1ED3"/>
    <w:rsid w:val="004D32B0"/>
    <w:rsid w:val="004D794E"/>
    <w:rsid w:val="004E0FCC"/>
    <w:rsid w:val="004E49C8"/>
    <w:rsid w:val="004E6F7C"/>
    <w:rsid w:val="004F15BD"/>
    <w:rsid w:val="004F6DC0"/>
    <w:rsid w:val="00504966"/>
    <w:rsid w:val="00506F66"/>
    <w:rsid w:val="00516CE9"/>
    <w:rsid w:val="00531475"/>
    <w:rsid w:val="00532C71"/>
    <w:rsid w:val="005347FB"/>
    <w:rsid w:val="0053589C"/>
    <w:rsid w:val="00537A10"/>
    <w:rsid w:val="00556AFD"/>
    <w:rsid w:val="00557B12"/>
    <w:rsid w:val="00573E2E"/>
    <w:rsid w:val="00577A67"/>
    <w:rsid w:val="005865F5"/>
    <w:rsid w:val="00590A61"/>
    <w:rsid w:val="00590CCD"/>
    <w:rsid w:val="005920AB"/>
    <w:rsid w:val="00592AE0"/>
    <w:rsid w:val="00595EC5"/>
    <w:rsid w:val="005A4604"/>
    <w:rsid w:val="005A7D4C"/>
    <w:rsid w:val="005B2506"/>
    <w:rsid w:val="005B48D7"/>
    <w:rsid w:val="005B53DD"/>
    <w:rsid w:val="005B62EC"/>
    <w:rsid w:val="005C07AE"/>
    <w:rsid w:val="005C7AD5"/>
    <w:rsid w:val="005D1DF7"/>
    <w:rsid w:val="005D5E87"/>
    <w:rsid w:val="005D7312"/>
    <w:rsid w:val="005E718B"/>
    <w:rsid w:val="005F5156"/>
    <w:rsid w:val="005F79BB"/>
    <w:rsid w:val="005F7AC3"/>
    <w:rsid w:val="00603208"/>
    <w:rsid w:val="006035AE"/>
    <w:rsid w:val="00614489"/>
    <w:rsid w:val="00615B49"/>
    <w:rsid w:val="00622AB2"/>
    <w:rsid w:val="00633325"/>
    <w:rsid w:val="006502AE"/>
    <w:rsid w:val="006515B1"/>
    <w:rsid w:val="00654B6B"/>
    <w:rsid w:val="0065644A"/>
    <w:rsid w:val="00671582"/>
    <w:rsid w:val="00680ADA"/>
    <w:rsid w:val="00691ED0"/>
    <w:rsid w:val="00697B90"/>
    <w:rsid w:val="006B23F6"/>
    <w:rsid w:val="006C41E1"/>
    <w:rsid w:val="006D55DD"/>
    <w:rsid w:val="006E252F"/>
    <w:rsid w:val="006E7B26"/>
    <w:rsid w:val="006F2134"/>
    <w:rsid w:val="006F2AB4"/>
    <w:rsid w:val="006F642E"/>
    <w:rsid w:val="00707412"/>
    <w:rsid w:val="00743391"/>
    <w:rsid w:val="007513B6"/>
    <w:rsid w:val="00751639"/>
    <w:rsid w:val="00752557"/>
    <w:rsid w:val="00762A36"/>
    <w:rsid w:val="0079156A"/>
    <w:rsid w:val="007A1A25"/>
    <w:rsid w:val="007A4372"/>
    <w:rsid w:val="007A60D1"/>
    <w:rsid w:val="007B05EA"/>
    <w:rsid w:val="007C5384"/>
    <w:rsid w:val="007C6312"/>
    <w:rsid w:val="007C7A53"/>
    <w:rsid w:val="007D127C"/>
    <w:rsid w:val="007E1FD3"/>
    <w:rsid w:val="007E2F9F"/>
    <w:rsid w:val="007E4AB8"/>
    <w:rsid w:val="007E6792"/>
    <w:rsid w:val="007E6F23"/>
    <w:rsid w:val="007E7FF9"/>
    <w:rsid w:val="007F126E"/>
    <w:rsid w:val="007F2A35"/>
    <w:rsid w:val="007F2E35"/>
    <w:rsid w:val="00804733"/>
    <w:rsid w:val="00806B4B"/>
    <w:rsid w:val="00811F70"/>
    <w:rsid w:val="008258B7"/>
    <w:rsid w:val="00827045"/>
    <w:rsid w:val="00836F34"/>
    <w:rsid w:val="0084542F"/>
    <w:rsid w:val="00855FCF"/>
    <w:rsid w:val="008648B6"/>
    <w:rsid w:val="00884DC0"/>
    <w:rsid w:val="0089234A"/>
    <w:rsid w:val="0089386B"/>
    <w:rsid w:val="008A28B5"/>
    <w:rsid w:val="008C1EFF"/>
    <w:rsid w:val="008E03EB"/>
    <w:rsid w:val="008E0767"/>
    <w:rsid w:val="008E4EFA"/>
    <w:rsid w:val="008F046B"/>
    <w:rsid w:val="008F0E33"/>
    <w:rsid w:val="008F1D0D"/>
    <w:rsid w:val="008F4A58"/>
    <w:rsid w:val="009000FB"/>
    <w:rsid w:val="00905C4F"/>
    <w:rsid w:val="0092272F"/>
    <w:rsid w:val="00927A35"/>
    <w:rsid w:val="009323E9"/>
    <w:rsid w:val="0094074B"/>
    <w:rsid w:val="00952493"/>
    <w:rsid w:val="00954531"/>
    <w:rsid w:val="00954810"/>
    <w:rsid w:val="0095560D"/>
    <w:rsid w:val="00955D82"/>
    <w:rsid w:val="00956FCD"/>
    <w:rsid w:val="009635DE"/>
    <w:rsid w:val="00965A43"/>
    <w:rsid w:val="0096664F"/>
    <w:rsid w:val="00966E02"/>
    <w:rsid w:val="0097469F"/>
    <w:rsid w:val="0097525A"/>
    <w:rsid w:val="00983746"/>
    <w:rsid w:val="00986EC7"/>
    <w:rsid w:val="00990EE0"/>
    <w:rsid w:val="0099379D"/>
    <w:rsid w:val="00993A1C"/>
    <w:rsid w:val="0099630E"/>
    <w:rsid w:val="009974E0"/>
    <w:rsid w:val="00997E04"/>
    <w:rsid w:val="009A5C8A"/>
    <w:rsid w:val="009B0465"/>
    <w:rsid w:val="009B1EC1"/>
    <w:rsid w:val="009B7D17"/>
    <w:rsid w:val="009C6195"/>
    <w:rsid w:val="009C74D5"/>
    <w:rsid w:val="009C7B67"/>
    <w:rsid w:val="009D6CE0"/>
    <w:rsid w:val="00A0129C"/>
    <w:rsid w:val="00A03FE8"/>
    <w:rsid w:val="00A04737"/>
    <w:rsid w:val="00A054F5"/>
    <w:rsid w:val="00A121B7"/>
    <w:rsid w:val="00A13ADB"/>
    <w:rsid w:val="00A5790F"/>
    <w:rsid w:val="00A60C57"/>
    <w:rsid w:val="00A64982"/>
    <w:rsid w:val="00A73C2A"/>
    <w:rsid w:val="00A73FAA"/>
    <w:rsid w:val="00A756B5"/>
    <w:rsid w:val="00A815A7"/>
    <w:rsid w:val="00A850E3"/>
    <w:rsid w:val="00A87589"/>
    <w:rsid w:val="00A94C19"/>
    <w:rsid w:val="00A95CAF"/>
    <w:rsid w:val="00AB088E"/>
    <w:rsid w:val="00AB2435"/>
    <w:rsid w:val="00AB3192"/>
    <w:rsid w:val="00AB3EED"/>
    <w:rsid w:val="00AD0B72"/>
    <w:rsid w:val="00AD346E"/>
    <w:rsid w:val="00AD3FCE"/>
    <w:rsid w:val="00AE5659"/>
    <w:rsid w:val="00AF57A1"/>
    <w:rsid w:val="00B04C6A"/>
    <w:rsid w:val="00B1469E"/>
    <w:rsid w:val="00B3056E"/>
    <w:rsid w:val="00B4584B"/>
    <w:rsid w:val="00B549DE"/>
    <w:rsid w:val="00B6079F"/>
    <w:rsid w:val="00B61B65"/>
    <w:rsid w:val="00B659DC"/>
    <w:rsid w:val="00B806C6"/>
    <w:rsid w:val="00B81135"/>
    <w:rsid w:val="00B84C54"/>
    <w:rsid w:val="00B919A8"/>
    <w:rsid w:val="00BA2F10"/>
    <w:rsid w:val="00BA5DFD"/>
    <w:rsid w:val="00BB10A2"/>
    <w:rsid w:val="00BC008A"/>
    <w:rsid w:val="00BC5105"/>
    <w:rsid w:val="00BC7103"/>
    <w:rsid w:val="00BE05D7"/>
    <w:rsid w:val="00BE1B9D"/>
    <w:rsid w:val="00BE2420"/>
    <w:rsid w:val="00BE34F6"/>
    <w:rsid w:val="00BE7830"/>
    <w:rsid w:val="00BE7B52"/>
    <w:rsid w:val="00C05CED"/>
    <w:rsid w:val="00C06B5B"/>
    <w:rsid w:val="00C12747"/>
    <w:rsid w:val="00C13523"/>
    <w:rsid w:val="00C1352B"/>
    <w:rsid w:val="00C136AF"/>
    <w:rsid w:val="00C15859"/>
    <w:rsid w:val="00C20E61"/>
    <w:rsid w:val="00C2139E"/>
    <w:rsid w:val="00C315FF"/>
    <w:rsid w:val="00C32EA8"/>
    <w:rsid w:val="00C33CB8"/>
    <w:rsid w:val="00C35F11"/>
    <w:rsid w:val="00C43C56"/>
    <w:rsid w:val="00C51D70"/>
    <w:rsid w:val="00C525A5"/>
    <w:rsid w:val="00C57E1D"/>
    <w:rsid w:val="00C57EFE"/>
    <w:rsid w:val="00C60973"/>
    <w:rsid w:val="00C71506"/>
    <w:rsid w:val="00C72032"/>
    <w:rsid w:val="00C77AF4"/>
    <w:rsid w:val="00C94F95"/>
    <w:rsid w:val="00CD0994"/>
    <w:rsid w:val="00CD5C76"/>
    <w:rsid w:val="00CE0708"/>
    <w:rsid w:val="00CE1274"/>
    <w:rsid w:val="00CE1EE9"/>
    <w:rsid w:val="00CE21A1"/>
    <w:rsid w:val="00CE79B1"/>
    <w:rsid w:val="00CF26E8"/>
    <w:rsid w:val="00CF5AB0"/>
    <w:rsid w:val="00D007E8"/>
    <w:rsid w:val="00D00E8F"/>
    <w:rsid w:val="00D01AD5"/>
    <w:rsid w:val="00D02F5A"/>
    <w:rsid w:val="00D038E0"/>
    <w:rsid w:val="00D11E0A"/>
    <w:rsid w:val="00D13D36"/>
    <w:rsid w:val="00D41CCA"/>
    <w:rsid w:val="00D55BB8"/>
    <w:rsid w:val="00D56B05"/>
    <w:rsid w:val="00D617A9"/>
    <w:rsid w:val="00D61CE6"/>
    <w:rsid w:val="00D77F94"/>
    <w:rsid w:val="00D802FF"/>
    <w:rsid w:val="00D8109D"/>
    <w:rsid w:val="00D8659B"/>
    <w:rsid w:val="00D9174F"/>
    <w:rsid w:val="00D925EF"/>
    <w:rsid w:val="00D96169"/>
    <w:rsid w:val="00DA2B7A"/>
    <w:rsid w:val="00DA6B97"/>
    <w:rsid w:val="00DB09E6"/>
    <w:rsid w:val="00DC679B"/>
    <w:rsid w:val="00DD2112"/>
    <w:rsid w:val="00E065A8"/>
    <w:rsid w:val="00E078F7"/>
    <w:rsid w:val="00E10892"/>
    <w:rsid w:val="00E11CBC"/>
    <w:rsid w:val="00E273F4"/>
    <w:rsid w:val="00E3433F"/>
    <w:rsid w:val="00E35E89"/>
    <w:rsid w:val="00E4179F"/>
    <w:rsid w:val="00E41B73"/>
    <w:rsid w:val="00E4496F"/>
    <w:rsid w:val="00E515D9"/>
    <w:rsid w:val="00E52764"/>
    <w:rsid w:val="00E71D44"/>
    <w:rsid w:val="00E81E3F"/>
    <w:rsid w:val="00E822E8"/>
    <w:rsid w:val="00E8339F"/>
    <w:rsid w:val="00E87735"/>
    <w:rsid w:val="00EA4EBA"/>
    <w:rsid w:val="00EB0ABF"/>
    <w:rsid w:val="00EB42B7"/>
    <w:rsid w:val="00EC0467"/>
    <w:rsid w:val="00EC2430"/>
    <w:rsid w:val="00EC28FD"/>
    <w:rsid w:val="00ED64DB"/>
    <w:rsid w:val="00ED7E0A"/>
    <w:rsid w:val="00EE2285"/>
    <w:rsid w:val="00EE5BF9"/>
    <w:rsid w:val="00EE5E41"/>
    <w:rsid w:val="00EF3092"/>
    <w:rsid w:val="00F01BA9"/>
    <w:rsid w:val="00F16A1F"/>
    <w:rsid w:val="00F2208D"/>
    <w:rsid w:val="00F307B1"/>
    <w:rsid w:val="00F36F10"/>
    <w:rsid w:val="00F44930"/>
    <w:rsid w:val="00F526C0"/>
    <w:rsid w:val="00F5498A"/>
    <w:rsid w:val="00F63BC9"/>
    <w:rsid w:val="00F663B4"/>
    <w:rsid w:val="00F67C13"/>
    <w:rsid w:val="00F75986"/>
    <w:rsid w:val="00F83864"/>
    <w:rsid w:val="00F943C0"/>
    <w:rsid w:val="00F97788"/>
    <w:rsid w:val="00FB36F0"/>
    <w:rsid w:val="00FB72DE"/>
    <w:rsid w:val="00FD21DE"/>
    <w:rsid w:val="00FD580E"/>
    <w:rsid w:val="00FD5A3A"/>
    <w:rsid w:val="00FD6725"/>
    <w:rsid w:val="00FE3F82"/>
    <w:rsid w:val="00FE49BC"/>
    <w:rsid w:val="00FE4D86"/>
    <w:rsid w:val="00FE6E87"/>
    <w:rsid w:val="00FF128E"/>
    <w:rsid w:val="00FF2905"/>
    <w:rsid w:val="00FF6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8B18"/>
  <w15:chartTrackingRefBased/>
  <w15:docId w15:val="{241E8EDD-6D15-4B51-A2D1-38239E4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0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077CC"/>
      <w:u w:val="single"/>
    </w:rPr>
  </w:style>
  <w:style w:type="paragraph" w:styleId="ListParagraph">
    <w:name w:val="List Paragraph"/>
    <w:basedOn w:val="Normal"/>
    <w:uiPriority w:val="34"/>
    <w:qFormat/>
    <w:rsid w:val="001111E8"/>
    <w:pPr>
      <w:ind w:left="720"/>
      <w:contextualSpacing/>
    </w:pPr>
  </w:style>
  <w:style w:type="table" w:styleId="TableGrid">
    <w:name w:val="Table Grid"/>
    <w:basedOn w:val="TableNormal"/>
    <w:uiPriority w:val="59"/>
    <w:rsid w:val="00F75986"/>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EED"/>
    <w:rPr>
      <w:rFonts w:asciiTheme="majorHAnsi" w:eastAsiaTheme="majorEastAsia" w:hAnsiTheme="majorHAnsi" w:cstheme="majorBidi"/>
      <w:color w:val="2E74B5" w:themeColor="accent1" w:themeShade="BF"/>
      <w:sz w:val="26"/>
      <w:szCs w:val="26"/>
    </w:rPr>
  </w:style>
  <w:style w:type="paragraph" w:customStyle="1" w:styleId="Default">
    <w:name w:val="Default"/>
    <w:rsid w:val="006502AE"/>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C2D64"/>
    <w:rPr>
      <w:sz w:val="16"/>
      <w:szCs w:val="16"/>
    </w:rPr>
  </w:style>
  <w:style w:type="paragraph" w:styleId="CommentText">
    <w:name w:val="annotation text"/>
    <w:basedOn w:val="Normal"/>
    <w:link w:val="CommentTextChar"/>
    <w:uiPriority w:val="99"/>
    <w:semiHidden/>
    <w:unhideWhenUsed/>
    <w:rsid w:val="003C2D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C2D64"/>
    <w:rPr>
      <w:sz w:val="20"/>
      <w:szCs w:val="20"/>
    </w:rPr>
  </w:style>
  <w:style w:type="paragraph" w:styleId="BalloonText">
    <w:name w:val="Balloon Text"/>
    <w:basedOn w:val="Normal"/>
    <w:link w:val="BalloonTextChar"/>
    <w:uiPriority w:val="99"/>
    <w:semiHidden/>
    <w:unhideWhenUsed/>
    <w:rsid w:val="003C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4"/>
    <w:rPr>
      <w:rFonts w:ascii="Segoe UI" w:hAnsi="Segoe UI" w:cs="Segoe UI"/>
      <w:sz w:val="18"/>
      <w:szCs w:val="18"/>
    </w:rPr>
  </w:style>
  <w:style w:type="paragraph" w:styleId="NormalWeb">
    <w:name w:val="Normal (Web)"/>
    <w:basedOn w:val="Normal"/>
    <w:uiPriority w:val="99"/>
    <w:semiHidden/>
    <w:unhideWhenUsed/>
    <w:rsid w:val="00D02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46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4737"/>
    <w:pPr>
      <w:outlineLvl w:val="9"/>
    </w:pPr>
    <w:rPr>
      <w:lang w:val="en-US"/>
    </w:rPr>
  </w:style>
  <w:style w:type="paragraph" w:styleId="TOC2">
    <w:name w:val="toc 2"/>
    <w:basedOn w:val="Normal"/>
    <w:next w:val="Normal"/>
    <w:autoRedefine/>
    <w:uiPriority w:val="39"/>
    <w:unhideWhenUsed/>
    <w:rsid w:val="00A04737"/>
    <w:pPr>
      <w:spacing w:after="100"/>
      <w:ind w:left="220"/>
    </w:pPr>
  </w:style>
  <w:style w:type="paragraph" w:styleId="Header">
    <w:name w:val="header"/>
    <w:basedOn w:val="Normal"/>
    <w:link w:val="HeaderChar"/>
    <w:uiPriority w:val="99"/>
    <w:unhideWhenUsed/>
    <w:rsid w:val="008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C0"/>
  </w:style>
  <w:style w:type="paragraph" w:styleId="Footer">
    <w:name w:val="footer"/>
    <w:basedOn w:val="Normal"/>
    <w:link w:val="FooterChar"/>
    <w:uiPriority w:val="99"/>
    <w:unhideWhenUsed/>
    <w:rsid w:val="008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C0"/>
  </w:style>
  <w:style w:type="paragraph" w:styleId="CommentSubject">
    <w:name w:val="annotation subject"/>
    <w:basedOn w:val="CommentText"/>
    <w:next w:val="CommentText"/>
    <w:link w:val="CommentSubjectChar"/>
    <w:uiPriority w:val="99"/>
    <w:semiHidden/>
    <w:unhideWhenUsed/>
    <w:rsid w:val="00884DC0"/>
    <w:pPr>
      <w:spacing w:after="160"/>
    </w:pPr>
    <w:rPr>
      <w:b/>
      <w:bCs/>
    </w:rPr>
  </w:style>
  <w:style w:type="character" w:customStyle="1" w:styleId="CommentSubjectChar">
    <w:name w:val="Comment Subject Char"/>
    <w:basedOn w:val="CommentTextChar"/>
    <w:link w:val="CommentSubject"/>
    <w:uiPriority w:val="99"/>
    <w:semiHidden/>
    <w:rsid w:val="00884DC0"/>
    <w:rPr>
      <w:b/>
      <w:bCs/>
      <w:sz w:val="20"/>
      <w:szCs w:val="20"/>
    </w:rPr>
  </w:style>
  <w:style w:type="character" w:styleId="FollowedHyperlink">
    <w:name w:val="FollowedHyperlink"/>
    <w:basedOn w:val="DefaultParagraphFont"/>
    <w:uiPriority w:val="99"/>
    <w:semiHidden/>
    <w:unhideWhenUsed/>
    <w:rsid w:val="004C1ED3"/>
    <w:rPr>
      <w:color w:val="954F72" w:themeColor="followedHyperlink"/>
      <w:u w:val="single"/>
    </w:rPr>
  </w:style>
  <w:style w:type="character" w:customStyle="1" w:styleId="Heading3Char">
    <w:name w:val="Heading 3 Char"/>
    <w:basedOn w:val="DefaultParagraphFont"/>
    <w:link w:val="Heading3"/>
    <w:uiPriority w:val="9"/>
    <w:rsid w:val="009407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F5AB0"/>
    <w:pPr>
      <w:spacing w:after="0" w:line="240" w:lineRule="auto"/>
    </w:pPr>
  </w:style>
  <w:style w:type="paragraph" w:styleId="PlainText">
    <w:name w:val="Plain Text"/>
    <w:basedOn w:val="Normal"/>
    <w:link w:val="PlainTextChar"/>
    <w:uiPriority w:val="99"/>
    <w:semiHidden/>
    <w:unhideWhenUsed/>
    <w:rsid w:val="009C7B6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C7B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362">
      <w:bodyDiv w:val="1"/>
      <w:marLeft w:val="0"/>
      <w:marRight w:val="0"/>
      <w:marTop w:val="0"/>
      <w:marBottom w:val="0"/>
      <w:divBdr>
        <w:top w:val="none" w:sz="0" w:space="0" w:color="auto"/>
        <w:left w:val="none" w:sz="0" w:space="0" w:color="auto"/>
        <w:bottom w:val="none" w:sz="0" w:space="0" w:color="auto"/>
        <w:right w:val="none" w:sz="0" w:space="0" w:color="auto"/>
      </w:divBdr>
      <w:divsChild>
        <w:div w:id="1566532094">
          <w:marLeft w:val="0"/>
          <w:marRight w:val="0"/>
          <w:marTop w:val="0"/>
          <w:marBottom w:val="0"/>
          <w:divBdr>
            <w:top w:val="none" w:sz="0" w:space="0" w:color="auto"/>
            <w:left w:val="none" w:sz="0" w:space="0" w:color="auto"/>
            <w:bottom w:val="none" w:sz="0" w:space="0" w:color="auto"/>
            <w:right w:val="none" w:sz="0" w:space="0" w:color="auto"/>
          </w:divBdr>
          <w:divsChild>
            <w:div w:id="506674036">
              <w:marLeft w:val="0"/>
              <w:marRight w:val="0"/>
              <w:marTop w:val="0"/>
              <w:marBottom w:val="0"/>
              <w:divBdr>
                <w:top w:val="none" w:sz="0" w:space="0" w:color="auto"/>
                <w:left w:val="none" w:sz="0" w:space="0" w:color="auto"/>
                <w:bottom w:val="none" w:sz="0" w:space="0" w:color="auto"/>
                <w:right w:val="none" w:sz="0" w:space="0" w:color="auto"/>
              </w:divBdr>
              <w:divsChild>
                <w:div w:id="396897951">
                  <w:marLeft w:val="0"/>
                  <w:marRight w:val="0"/>
                  <w:marTop w:val="0"/>
                  <w:marBottom w:val="0"/>
                  <w:divBdr>
                    <w:top w:val="none" w:sz="0" w:space="0" w:color="auto"/>
                    <w:left w:val="none" w:sz="0" w:space="0" w:color="auto"/>
                    <w:bottom w:val="none" w:sz="0" w:space="0" w:color="auto"/>
                    <w:right w:val="none" w:sz="0" w:space="0" w:color="auto"/>
                  </w:divBdr>
                  <w:divsChild>
                    <w:div w:id="132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6767">
      <w:bodyDiv w:val="1"/>
      <w:marLeft w:val="0"/>
      <w:marRight w:val="0"/>
      <w:marTop w:val="0"/>
      <w:marBottom w:val="0"/>
      <w:divBdr>
        <w:top w:val="none" w:sz="0" w:space="0" w:color="auto"/>
        <w:left w:val="none" w:sz="0" w:space="0" w:color="auto"/>
        <w:bottom w:val="none" w:sz="0" w:space="0" w:color="auto"/>
        <w:right w:val="none" w:sz="0" w:space="0" w:color="auto"/>
      </w:divBdr>
    </w:div>
    <w:div w:id="339164936">
      <w:bodyDiv w:val="1"/>
      <w:marLeft w:val="0"/>
      <w:marRight w:val="0"/>
      <w:marTop w:val="0"/>
      <w:marBottom w:val="0"/>
      <w:divBdr>
        <w:top w:val="none" w:sz="0" w:space="0" w:color="auto"/>
        <w:left w:val="none" w:sz="0" w:space="0" w:color="auto"/>
        <w:bottom w:val="none" w:sz="0" w:space="0" w:color="auto"/>
        <w:right w:val="none" w:sz="0" w:space="0" w:color="auto"/>
      </w:divBdr>
    </w:div>
    <w:div w:id="342897626">
      <w:bodyDiv w:val="1"/>
      <w:marLeft w:val="0"/>
      <w:marRight w:val="0"/>
      <w:marTop w:val="0"/>
      <w:marBottom w:val="0"/>
      <w:divBdr>
        <w:top w:val="none" w:sz="0" w:space="0" w:color="auto"/>
        <w:left w:val="none" w:sz="0" w:space="0" w:color="auto"/>
        <w:bottom w:val="none" w:sz="0" w:space="0" w:color="auto"/>
        <w:right w:val="none" w:sz="0" w:space="0" w:color="auto"/>
      </w:divBdr>
    </w:div>
    <w:div w:id="360058733">
      <w:bodyDiv w:val="1"/>
      <w:marLeft w:val="0"/>
      <w:marRight w:val="0"/>
      <w:marTop w:val="0"/>
      <w:marBottom w:val="0"/>
      <w:divBdr>
        <w:top w:val="none" w:sz="0" w:space="0" w:color="auto"/>
        <w:left w:val="none" w:sz="0" w:space="0" w:color="auto"/>
        <w:bottom w:val="none" w:sz="0" w:space="0" w:color="auto"/>
        <w:right w:val="none" w:sz="0" w:space="0" w:color="auto"/>
      </w:divBdr>
    </w:div>
    <w:div w:id="391008329">
      <w:bodyDiv w:val="1"/>
      <w:marLeft w:val="0"/>
      <w:marRight w:val="0"/>
      <w:marTop w:val="0"/>
      <w:marBottom w:val="0"/>
      <w:divBdr>
        <w:top w:val="none" w:sz="0" w:space="0" w:color="auto"/>
        <w:left w:val="none" w:sz="0" w:space="0" w:color="auto"/>
        <w:bottom w:val="none" w:sz="0" w:space="0" w:color="auto"/>
        <w:right w:val="none" w:sz="0" w:space="0" w:color="auto"/>
      </w:divBdr>
    </w:div>
    <w:div w:id="755787968">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47002254">
      <w:bodyDiv w:val="1"/>
      <w:marLeft w:val="0"/>
      <w:marRight w:val="0"/>
      <w:marTop w:val="0"/>
      <w:marBottom w:val="0"/>
      <w:divBdr>
        <w:top w:val="none" w:sz="0" w:space="0" w:color="auto"/>
        <w:left w:val="none" w:sz="0" w:space="0" w:color="auto"/>
        <w:bottom w:val="none" w:sz="0" w:space="0" w:color="auto"/>
        <w:right w:val="none" w:sz="0" w:space="0" w:color="auto"/>
      </w:divBdr>
    </w:div>
    <w:div w:id="951088237">
      <w:bodyDiv w:val="1"/>
      <w:marLeft w:val="0"/>
      <w:marRight w:val="0"/>
      <w:marTop w:val="0"/>
      <w:marBottom w:val="0"/>
      <w:divBdr>
        <w:top w:val="none" w:sz="0" w:space="0" w:color="auto"/>
        <w:left w:val="none" w:sz="0" w:space="0" w:color="auto"/>
        <w:bottom w:val="none" w:sz="0" w:space="0" w:color="auto"/>
        <w:right w:val="none" w:sz="0" w:space="0" w:color="auto"/>
      </w:divBdr>
    </w:div>
    <w:div w:id="993531414">
      <w:bodyDiv w:val="1"/>
      <w:marLeft w:val="0"/>
      <w:marRight w:val="0"/>
      <w:marTop w:val="0"/>
      <w:marBottom w:val="0"/>
      <w:divBdr>
        <w:top w:val="none" w:sz="0" w:space="0" w:color="auto"/>
        <w:left w:val="none" w:sz="0" w:space="0" w:color="auto"/>
        <w:bottom w:val="none" w:sz="0" w:space="0" w:color="auto"/>
        <w:right w:val="none" w:sz="0" w:space="0" w:color="auto"/>
      </w:divBdr>
    </w:div>
    <w:div w:id="1009135372">
      <w:bodyDiv w:val="1"/>
      <w:marLeft w:val="0"/>
      <w:marRight w:val="0"/>
      <w:marTop w:val="0"/>
      <w:marBottom w:val="0"/>
      <w:divBdr>
        <w:top w:val="none" w:sz="0" w:space="0" w:color="auto"/>
        <w:left w:val="none" w:sz="0" w:space="0" w:color="auto"/>
        <w:bottom w:val="none" w:sz="0" w:space="0" w:color="auto"/>
        <w:right w:val="none" w:sz="0" w:space="0" w:color="auto"/>
      </w:divBdr>
    </w:div>
    <w:div w:id="1090007564">
      <w:bodyDiv w:val="1"/>
      <w:marLeft w:val="0"/>
      <w:marRight w:val="0"/>
      <w:marTop w:val="0"/>
      <w:marBottom w:val="0"/>
      <w:divBdr>
        <w:top w:val="none" w:sz="0" w:space="0" w:color="auto"/>
        <w:left w:val="none" w:sz="0" w:space="0" w:color="auto"/>
        <w:bottom w:val="none" w:sz="0" w:space="0" w:color="auto"/>
        <w:right w:val="none" w:sz="0" w:space="0" w:color="auto"/>
      </w:divBdr>
    </w:div>
    <w:div w:id="1181704103">
      <w:bodyDiv w:val="1"/>
      <w:marLeft w:val="0"/>
      <w:marRight w:val="0"/>
      <w:marTop w:val="0"/>
      <w:marBottom w:val="0"/>
      <w:divBdr>
        <w:top w:val="none" w:sz="0" w:space="0" w:color="auto"/>
        <w:left w:val="none" w:sz="0" w:space="0" w:color="auto"/>
        <w:bottom w:val="none" w:sz="0" w:space="0" w:color="auto"/>
        <w:right w:val="none" w:sz="0" w:space="0" w:color="auto"/>
      </w:divBdr>
    </w:div>
    <w:div w:id="1350449006">
      <w:bodyDiv w:val="1"/>
      <w:marLeft w:val="0"/>
      <w:marRight w:val="0"/>
      <w:marTop w:val="0"/>
      <w:marBottom w:val="0"/>
      <w:divBdr>
        <w:top w:val="none" w:sz="0" w:space="0" w:color="auto"/>
        <w:left w:val="none" w:sz="0" w:space="0" w:color="auto"/>
        <w:bottom w:val="none" w:sz="0" w:space="0" w:color="auto"/>
        <w:right w:val="none" w:sz="0" w:space="0" w:color="auto"/>
      </w:divBdr>
    </w:div>
    <w:div w:id="1430420128">
      <w:bodyDiv w:val="1"/>
      <w:marLeft w:val="0"/>
      <w:marRight w:val="0"/>
      <w:marTop w:val="0"/>
      <w:marBottom w:val="0"/>
      <w:divBdr>
        <w:top w:val="none" w:sz="0" w:space="0" w:color="auto"/>
        <w:left w:val="none" w:sz="0" w:space="0" w:color="auto"/>
        <w:bottom w:val="none" w:sz="0" w:space="0" w:color="auto"/>
        <w:right w:val="none" w:sz="0" w:space="0" w:color="auto"/>
      </w:divBdr>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677492163">
      <w:bodyDiv w:val="1"/>
      <w:marLeft w:val="0"/>
      <w:marRight w:val="0"/>
      <w:marTop w:val="0"/>
      <w:marBottom w:val="0"/>
      <w:divBdr>
        <w:top w:val="none" w:sz="0" w:space="0" w:color="auto"/>
        <w:left w:val="none" w:sz="0" w:space="0" w:color="auto"/>
        <w:bottom w:val="none" w:sz="0" w:space="0" w:color="auto"/>
        <w:right w:val="none" w:sz="0" w:space="0" w:color="auto"/>
      </w:divBdr>
    </w:div>
    <w:div w:id="1785925287">
      <w:bodyDiv w:val="1"/>
      <w:marLeft w:val="0"/>
      <w:marRight w:val="0"/>
      <w:marTop w:val="0"/>
      <w:marBottom w:val="0"/>
      <w:divBdr>
        <w:top w:val="none" w:sz="0" w:space="0" w:color="auto"/>
        <w:left w:val="none" w:sz="0" w:space="0" w:color="auto"/>
        <w:bottom w:val="none" w:sz="0" w:space="0" w:color="auto"/>
        <w:right w:val="none" w:sz="0" w:space="0" w:color="auto"/>
      </w:divBdr>
    </w:div>
    <w:div w:id="1891108471">
      <w:bodyDiv w:val="1"/>
      <w:marLeft w:val="0"/>
      <w:marRight w:val="0"/>
      <w:marTop w:val="0"/>
      <w:marBottom w:val="0"/>
      <w:divBdr>
        <w:top w:val="none" w:sz="0" w:space="0" w:color="auto"/>
        <w:left w:val="none" w:sz="0" w:space="0" w:color="auto"/>
        <w:bottom w:val="none" w:sz="0" w:space="0" w:color="auto"/>
        <w:right w:val="none" w:sz="0" w:space="0" w:color="auto"/>
      </w:divBdr>
    </w:div>
    <w:div w:id="1949696790">
      <w:bodyDiv w:val="1"/>
      <w:marLeft w:val="0"/>
      <w:marRight w:val="0"/>
      <w:marTop w:val="0"/>
      <w:marBottom w:val="0"/>
      <w:divBdr>
        <w:top w:val="none" w:sz="0" w:space="0" w:color="auto"/>
        <w:left w:val="none" w:sz="0" w:space="0" w:color="auto"/>
        <w:bottom w:val="none" w:sz="0" w:space="0" w:color="auto"/>
        <w:right w:val="none" w:sz="0" w:space="0" w:color="auto"/>
      </w:divBdr>
    </w:div>
    <w:div w:id="2024940436">
      <w:bodyDiv w:val="1"/>
      <w:marLeft w:val="0"/>
      <w:marRight w:val="0"/>
      <w:marTop w:val="0"/>
      <w:marBottom w:val="0"/>
      <w:divBdr>
        <w:top w:val="none" w:sz="0" w:space="0" w:color="auto"/>
        <w:left w:val="none" w:sz="0" w:space="0" w:color="auto"/>
        <w:bottom w:val="none" w:sz="0" w:space="0" w:color="auto"/>
        <w:right w:val="none" w:sz="0" w:space="0" w:color="auto"/>
      </w:divBdr>
    </w:div>
    <w:div w:id="2053143510">
      <w:bodyDiv w:val="1"/>
      <w:marLeft w:val="0"/>
      <w:marRight w:val="0"/>
      <w:marTop w:val="0"/>
      <w:marBottom w:val="0"/>
      <w:divBdr>
        <w:top w:val="none" w:sz="0" w:space="0" w:color="auto"/>
        <w:left w:val="none" w:sz="0" w:space="0" w:color="auto"/>
        <w:bottom w:val="none" w:sz="0" w:space="0" w:color="auto"/>
        <w:right w:val="none" w:sz="0" w:space="0" w:color="auto"/>
      </w:divBdr>
    </w:div>
    <w:div w:id="20819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ort.wa.gov.au/On-demandTransport/on-demand-transport-reform.asp" TargetMode="External"/><Relationship Id="rId18" Type="http://schemas.openxmlformats.org/officeDocument/2006/relationships/hyperlink" Target="http://www.transport.tas.gov.au/fees_forms/operator_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perator.accreditation@stategrowth.tas.gov.au" TargetMode="External"/><Relationship Id="rId7" Type="http://schemas.openxmlformats.org/officeDocument/2006/relationships/endnotes" Target="endnotes.xml"/><Relationship Id="rId12" Type="http://schemas.openxmlformats.org/officeDocument/2006/relationships/hyperlink" Target="https://personalisedtransport.tmr.qld.gov.au/" TargetMode="External"/><Relationship Id="rId17" Type="http://schemas.openxmlformats.org/officeDocument/2006/relationships/hyperlink" Target="http://www.nhvr.gov.au/safety-accreditation-compliance/on-road-compliance-and-enforc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nsport.nt.gov.au/transport/transport-strategies-and-plans/commercial-passenger-vehicle-reforms/ridesharing/new-regulatory-model" TargetMode="External"/><Relationship Id="rId20" Type="http://schemas.openxmlformats.org/officeDocument/2006/relationships/hyperlink" Target="http://www.transport.tas.gov.au/fees_forms/operator_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nsw.gov.au/projects/programs/point-to-point-transport" TargetMode="External"/><Relationship Id="rId24" Type="http://schemas.openxmlformats.org/officeDocument/2006/relationships/hyperlink" Target="mailto:manager@taxicombined.com.au" TargetMode="External"/><Relationship Id="rId5" Type="http://schemas.openxmlformats.org/officeDocument/2006/relationships/webSettings" Target="webSettings.xml"/><Relationship Id="rId15" Type="http://schemas.openxmlformats.org/officeDocument/2006/relationships/hyperlink" Target="http://www.cmd.act.gov.au/policystrategic/regreform/2015-taxi-industry-innovation-reforms" TargetMode="External"/><Relationship Id="rId23" Type="http://schemas.openxmlformats.org/officeDocument/2006/relationships/hyperlink" Target="mailto:roger.burdon@13cabs.com.au" TargetMode="External"/><Relationship Id="rId10" Type="http://schemas.openxmlformats.org/officeDocument/2006/relationships/hyperlink" Target="https://transport.vic.gov.au/ways-to-travel/taxis-hire-car-and-ridesharing/industry-reforms/" TargetMode="External"/><Relationship Id="rId19" Type="http://schemas.openxmlformats.org/officeDocument/2006/relationships/hyperlink" Target="http://www.transport.tas.gov.au/fees_forms/operator_forms" TargetMode="External"/><Relationship Id="rId4" Type="http://schemas.openxmlformats.org/officeDocument/2006/relationships/settings" Target="settings.xml"/><Relationship Id="rId9" Type="http://schemas.openxmlformats.org/officeDocument/2006/relationships/hyperlink" Target="mailto:taxireview@stategrowth.tas.gov.au" TargetMode="External"/><Relationship Id="rId14" Type="http://schemas.openxmlformats.org/officeDocument/2006/relationships/hyperlink" Target="https://dpti.sa.gov.au/TaxiHireCarReview"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1C9D-1461-4499-B142-2B94472C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1972</Words>
  <Characters>10339</Characters>
  <Application>Microsoft Office Word</Application>
  <DocSecurity>0</DocSecurity>
  <Lines>333</Lines>
  <Paragraphs>166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Mills, Anne-Maree</cp:lastModifiedBy>
  <cp:revision>52</cp:revision>
  <cp:lastPrinted>2017-09-25T01:43:00Z</cp:lastPrinted>
  <dcterms:created xsi:type="dcterms:W3CDTF">2018-03-14T23:02:00Z</dcterms:created>
  <dcterms:modified xsi:type="dcterms:W3CDTF">2018-04-24T07:16:00Z</dcterms:modified>
</cp:coreProperties>
</file>