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DFE86E" w14:textId="151CCD4E" w:rsidR="002F45BA" w:rsidRDefault="0012276F" w:rsidP="00C202F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2B0CE" wp14:editId="0B4417DE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403600" cy="815340"/>
                <wp:effectExtent l="0" t="0" r="635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815340"/>
                        </a:xfrm>
                        <a:prstGeom prst="rect">
                          <a:avLst/>
                        </a:prstGeom>
                        <a:solidFill>
                          <a:srgbClr val="1D384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C3150" w14:textId="209591A0" w:rsidR="00110657" w:rsidRPr="0012276F" w:rsidRDefault="00820723" w:rsidP="0012276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2276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TOWARDS ZERO</w:t>
                            </w:r>
                            <w:r w:rsidR="0012276F" w:rsidRPr="0012276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276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ACTION PLAN 2020-2024</w:t>
                            </w:r>
                          </w:p>
                          <w:p w14:paraId="3AA827CC" w14:textId="6C7CD26C" w:rsidR="00110657" w:rsidRPr="0012276F" w:rsidRDefault="00820723" w:rsidP="0012276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2276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AT A GLANCE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2B0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.8pt;width:268pt;height:64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" fillcolor="#1d384b" stroked="f" strokeweight=".5pt">
                <v:textbox>
                  <w:txbxContent>
                    <w:p w14:paraId="0F6C3150" w14:textId="209591A0" w:rsidR="00110657" w:rsidRPr="0012276F" w:rsidRDefault="00820723" w:rsidP="0012276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12276F">
                        <w:rPr>
                          <w:color w:val="FFFFFF" w:themeColor="background1"/>
                          <w:sz w:val="26"/>
                          <w:szCs w:val="26"/>
                        </w:rPr>
                        <w:t>TOWARDS ZERO</w:t>
                      </w:r>
                      <w:r w:rsidR="0012276F" w:rsidRPr="0012276F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12276F">
                        <w:rPr>
                          <w:color w:val="FFFFFF" w:themeColor="background1"/>
                          <w:sz w:val="26"/>
                          <w:szCs w:val="26"/>
                        </w:rPr>
                        <w:t>ACTION PLAN 2020-2024</w:t>
                      </w:r>
                    </w:p>
                    <w:p w14:paraId="3AA827CC" w14:textId="6C7CD26C" w:rsidR="00110657" w:rsidRPr="0012276F" w:rsidRDefault="00820723" w:rsidP="0012276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12276F">
                        <w:rPr>
                          <w:color w:val="FFFFFF" w:themeColor="background1"/>
                          <w:sz w:val="26"/>
                          <w:szCs w:val="26"/>
                        </w:rPr>
                        <w:t>AT A GLANCE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25A59B1" wp14:editId="5AAB8EB4">
            <wp:simplePos x="0" y="0"/>
            <wp:positionH relativeFrom="margin">
              <wp:posOffset>1137920</wp:posOffset>
            </wp:positionH>
            <wp:positionV relativeFrom="margin">
              <wp:posOffset>0</wp:posOffset>
            </wp:positionV>
            <wp:extent cx="5295900" cy="872490"/>
            <wp:effectExtent l="0" t="0" r="0" b="3810"/>
            <wp:wrapTopAndBottom/>
            <wp:docPr id="7" name="Picture 7" descr="C:\Users\c-stanwix\AppData\Local\Microsoft\Windows\INetCache\Content.Word\Icon Ba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-stanwix\AppData\Local\Microsoft\Windows\INetCache\Content.Word\Icon Bann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95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4" behindDoc="0" locked="0" layoutInCell="1" allowOverlap="1" wp14:anchorId="230FD48F" wp14:editId="0CFCF7F0">
            <wp:simplePos x="0" y="0"/>
            <wp:positionH relativeFrom="margin">
              <wp:posOffset>-19050</wp:posOffset>
            </wp:positionH>
            <wp:positionV relativeFrom="margin">
              <wp:posOffset>0</wp:posOffset>
            </wp:positionV>
            <wp:extent cx="5295900" cy="872490"/>
            <wp:effectExtent l="0" t="0" r="0" b="3810"/>
            <wp:wrapTopAndBottom/>
            <wp:docPr id="10" name="Picture 10" descr="C:\Users\c-stanwix\AppData\Local\Microsoft\Windows\INetCache\Content.Word\Icon Ba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-stanwix\AppData\Local\Microsoft\Windows\INetCache\Content.Word\Icon Bann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95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2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0C3F2D" wp14:editId="7E65D0D3">
                <wp:simplePos x="0" y="0"/>
                <wp:positionH relativeFrom="page">
                  <wp:posOffset>643739</wp:posOffset>
                </wp:positionH>
                <wp:positionV relativeFrom="paragraph">
                  <wp:posOffset>90322</wp:posOffset>
                </wp:positionV>
                <wp:extent cx="2367915" cy="7162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716280"/>
                        </a:xfrm>
                        <a:prstGeom prst="rect">
                          <a:avLst/>
                        </a:prstGeom>
                        <a:solidFill>
                          <a:srgbClr val="1D384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4CB43" w14:textId="681FBD6E" w:rsidR="00820723" w:rsidRPr="00110657" w:rsidRDefault="00820723" w:rsidP="0012276F">
                            <w:pPr>
                              <w:ind w:left="-28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3F2D" id="Text Box 9" o:spid="_x0000_s1027" type="#_x0000_t202" style="position:absolute;left:0;text-align:left;margin-left:50.7pt;margin-top:7.1pt;width:186.45pt;height:56.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" fillcolor="#1d384b" stroked="f" strokeweight=".5pt">
                <v:textbox>
                  <w:txbxContent>
                    <w:p w14:paraId="0A84CB43" w14:textId="681FBD6E" w:rsidR="00820723" w:rsidRPr="00110657" w:rsidRDefault="00820723" w:rsidP="0012276F">
                      <w:pPr>
                        <w:ind w:left="-284"/>
                        <w:jc w:val="center"/>
                        <w:rPr>
                          <w:color w:val="FFFFFF" w:themeColor="background1"/>
                          <w:sz w:val="32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45BA">
        <w:t xml:space="preserve">Over the next five years, the Tasmanian Government will invest more than $75 million in road safety improvements under the </w:t>
      </w:r>
      <w:r w:rsidR="002F45BA">
        <w:rPr>
          <w:i/>
        </w:rPr>
        <w:t xml:space="preserve">Towards Zero Action Plan 2020-2024 </w:t>
      </w:r>
      <w:r w:rsidR="002F45BA" w:rsidRPr="004D37AF">
        <w:t>(Action Plan)</w:t>
      </w:r>
      <w:r w:rsidR="002F45BA">
        <w:t>.</w:t>
      </w:r>
      <w:r w:rsidR="009B74C3" w:rsidRPr="009B74C3">
        <w:rPr>
          <w:rStyle w:val="FootnoteReference"/>
          <w:sz w:val="20"/>
        </w:rPr>
        <w:footnoteReference w:id="1"/>
      </w:r>
      <w:r w:rsidR="002F45BA">
        <w:t xml:space="preserve"> This is the second of three Action Plans supporting the delivery of the </w:t>
      </w:r>
      <w:r w:rsidR="002F45BA" w:rsidRPr="002F45BA">
        <w:rPr>
          <w:i/>
        </w:rPr>
        <w:t>Towards Zero – Tasmanian Road Safety Strategy 2007-2016</w:t>
      </w:r>
      <w:r w:rsidR="002F45BA">
        <w:t xml:space="preserve">, </w:t>
      </w:r>
      <w:r w:rsidR="002F45BA" w:rsidRPr="002F45BA">
        <w:t>Tasmania’s ten-year strategy for reducing road trauma</w:t>
      </w:r>
      <w:r w:rsidR="002F45BA">
        <w:t>.</w:t>
      </w:r>
    </w:p>
    <w:p w14:paraId="4885120C" w14:textId="1280D799" w:rsidR="002C4B2B" w:rsidRDefault="002F45BA" w:rsidP="00C202FF">
      <w:pPr>
        <w:spacing w:after="120"/>
      </w:pPr>
      <w:r w:rsidRPr="002F45BA">
        <w:t xml:space="preserve">The Action Plan is based on the best-practice Safe System approach to road safety and targets our highest risk road safety areas, deliberately focusing on those initiatives that will gain the greatest reductions in </w:t>
      </w:r>
      <w:r w:rsidR="00454DE7">
        <w:t>serious casualties</w:t>
      </w:r>
      <w:r w:rsidRPr="002F45BA">
        <w:t>.</w:t>
      </w:r>
      <w:r w:rsidR="00454DE7" w:rsidRPr="009B74C3">
        <w:rPr>
          <w:rStyle w:val="FootnoteReference"/>
          <w:bCs w:val="0"/>
          <w:sz w:val="20"/>
        </w:rPr>
        <w:footnoteReference w:id="2"/>
      </w:r>
      <w:r w:rsidR="004D37AF">
        <w:t xml:space="preserve"> T</w:t>
      </w:r>
      <w:r w:rsidR="004D37AF" w:rsidRPr="004D37AF">
        <w:t xml:space="preserve">he priority road safety areas </w:t>
      </w:r>
      <w:r w:rsidR="00137455">
        <w:t>over</w:t>
      </w:r>
      <w:r w:rsidR="00162C19">
        <w:t xml:space="preserve"> the next five years </w:t>
      </w:r>
      <w:r w:rsidR="004D37AF" w:rsidRPr="004D37AF">
        <w:t>are:</w:t>
      </w:r>
    </w:p>
    <w:p w14:paraId="3630FC97" w14:textId="79E377DB" w:rsidR="00CD1074" w:rsidRPr="00C202FF" w:rsidRDefault="002C4B2B" w:rsidP="00830C05">
      <w:pPr>
        <w:pStyle w:val="Heading1"/>
      </w:pPr>
      <w:r w:rsidRPr="00C202FF">
        <w:t>MAKING OUR RURAL ROADS SAFER</w:t>
      </w:r>
    </w:p>
    <w:p w14:paraId="1056FE15" w14:textId="561ACB3C" w:rsidR="00CD1074" w:rsidRPr="00830C05" w:rsidRDefault="00CD1074" w:rsidP="00830C05">
      <w:pPr>
        <w:pStyle w:val="Heading2"/>
      </w:pPr>
      <w:r w:rsidRPr="00830C05">
        <w:t xml:space="preserve">60 per cent of road fatalities occur in rural areas. </w:t>
      </w:r>
      <w:r w:rsidR="00A34F58">
        <w:t xml:space="preserve">The Government is committing over </w:t>
      </w:r>
      <w:r w:rsidRPr="00830C05">
        <w:t>$20 million to:</w:t>
      </w:r>
    </w:p>
    <w:p w14:paraId="745E1B35" w14:textId="77777777" w:rsidR="00CD1074" w:rsidRPr="003468EA" w:rsidRDefault="00CD1074" w:rsidP="00830C05">
      <w:pPr>
        <w:pStyle w:val="ListParagraph"/>
      </w:pPr>
      <w:r w:rsidRPr="003468EA">
        <w:t>Engage with the community, decision-makers and industry practitioners to increase road safety knowledge and build support for speed moderation.</w:t>
      </w:r>
    </w:p>
    <w:p w14:paraId="5946A734" w14:textId="77777777" w:rsidR="00CD1074" w:rsidRPr="003468EA" w:rsidRDefault="00CD1074" w:rsidP="00830C05">
      <w:pPr>
        <w:pStyle w:val="ListParagraph"/>
      </w:pPr>
      <w:r w:rsidRPr="003468EA">
        <w:t>Reduce the risk of run-off road and head-on crashes on high speed rural roads with cost effective, mass action infrastructure treatments.</w:t>
      </w:r>
    </w:p>
    <w:p w14:paraId="2BD19BF9" w14:textId="068965EA" w:rsidR="00CD1074" w:rsidRPr="00CD1074" w:rsidRDefault="00CD1074" w:rsidP="00830C05">
      <w:pPr>
        <w:pStyle w:val="ListParagraph"/>
        <w:rPr>
          <w:bCs/>
        </w:rPr>
      </w:pPr>
      <w:r w:rsidRPr="003468EA">
        <w:t>Conduct motorcycle road safety audits and consult with the motorcycling community to identify innovative safety solutions on popular touring routes.</w:t>
      </w:r>
    </w:p>
    <w:p w14:paraId="7E6DCE24" w14:textId="17F1AFF2" w:rsidR="00CD1074" w:rsidRPr="00C202FF" w:rsidRDefault="00C202FF" w:rsidP="00830C05">
      <w:pPr>
        <w:pStyle w:val="Heading1"/>
      </w:pPr>
      <w:r w:rsidRPr="00C202FF">
        <w:t>IMPROVING SAFETY IN OUR TOWNS AND CITIES</w:t>
      </w:r>
    </w:p>
    <w:p w14:paraId="558A23E7" w14:textId="425BEC39" w:rsidR="00CD1074" w:rsidRPr="00C202FF" w:rsidRDefault="00CD1074" w:rsidP="00830C05">
      <w:pPr>
        <w:pStyle w:val="Heading2"/>
      </w:pPr>
      <w:r w:rsidRPr="00C202FF">
        <w:t xml:space="preserve">Pedestrians and cyclists represent one in four serious casualties in our major towns and cities. </w:t>
      </w:r>
      <w:r w:rsidR="00A34F58">
        <w:t>The Government is committing</w:t>
      </w:r>
      <w:r w:rsidR="00A34F58" w:rsidRPr="00C202FF">
        <w:t xml:space="preserve"> </w:t>
      </w:r>
      <w:r w:rsidRPr="00C202FF">
        <w:t>o</w:t>
      </w:r>
      <w:r w:rsidR="00C202FF" w:rsidRPr="00C202FF">
        <w:t xml:space="preserve">ver </w:t>
      </w:r>
      <w:r w:rsidRPr="00C202FF">
        <w:t>$31</w:t>
      </w:r>
      <w:r w:rsidR="00C202FF" w:rsidRPr="00C202FF">
        <w:t> </w:t>
      </w:r>
      <w:r w:rsidRPr="00C202FF">
        <w:t>million to:</w:t>
      </w:r>
    </w:p>
    <w:p w14:paraId="2F903341" w14:textId="77777777" w:rsidR="00CD1074" w:rsidRPr="00F36DB2" w:rsidRDefault="00CD1074" w:rsidP="00830C05">
      <w:pPr>
        <w:pStyle w:val="ListParagraph"/>
      </w:pPr>
      <w:r w:rsidRPr="00F36DB2">
        <w:t>Deliver targeted infrastructure upgrades at high traffic areas to reduce serious crashes in urban areas and to improve safety for vulnerable road user</w:t>
      </w:r>
      <w:r>
        <w:t>s.</w:t>
      </w:r>
    </w:p>
    <w:p w14:paraId="4A0B1263" w14:textId="77777777" w:rsidR="00CD1074" w:rsidRPr="00F36DB2" w:rsidRDefault="00CD1074" w:rsidP="00830C05">
      <w:pPr>
        <w:pStyle w:val="ListParagraph"/>
      </w:pPr>
      <w:r w:rsidRPr="00F36DB2">
        <w:t xml:space="preserve">Support community involvement in road safety </w:t>
      </w:r>
      <w:r>
        <w:t>with</w:t>
      </w:r>
      <w:r w:rsidRPr="00F36DB2">
        <w:t xml:space="preserve"> the Community Road Safety Grants Program.</w:t>
      </w:r>
    </w:p>
    <w:p w14:paraId="2028EF3B" w14:textId="25CD4EA3" w:rsidR="00CD1074" w:rsidRDefault="00CD1074" w:rsidP="00830C05">
      <w:pPr>
        <w:pStyle w:val="ListParagraph"/>
      </w:pPr>
      <w:r w:rsidRPr="00F36DB2">
        <w:t>Investigate emerging technologies and demonstrate innovative low-cost infrastructure treatments in urban areas.</w:t>
      </w:r>
    </w:p>
    <w:p w14:paraId="1B10A21D" w14:textId="149A7713" w:rsidR="00CD1074" w:rsidRPr="00C202FF" w:rsidRDefault="00C202FF" w:rsidP="00830C05">
      <w:pPr>
        <w:pStyle w:val="Heading1"/>
      </w:pPr>
      <w:r w:rsidRPr="00C202FF">
        <w:t>SAVING YOUNG LIVES</w:t>
      </w:r>
    </w:p>
    <w:p w14:paraId="6827EE2D" w14:textId="655F1519" w:rsidR="00CD1074" w:rsidRPr="00C202FF" w:rsidRDefault="00CD1074" w:rsidP="00830C05">
      <w:pPr>
        <w:pStyle w:val="Heading2"/>
      </w:pPr>
      <w:r w:rsidRPr="00C202FF">
        <w:t xml:space="preserve">92 young people are seriously injured or killed on our roads per year. </w:t>
      </w:r>
      <w:r w:rsidR="00A34F58">
        <w:t>The Government is committing</w:t>
      </w:r>
      <w:r w:rsidR="00A34F58" w:rsidRPr="00C202FF">
        <w:t xml:space="preserve"> </w:t>
      </w:r>
      <w:r w:rsidRPr="00C202FF">
        <w:t>over $12 million to:</w:t>
      </w:r>
    </w:p>
    <w:p w14:paraId="5EE924AA" w14:textId="44DBE0B0" w:rsidR="00CD1074" w:rsidRPr="00830C05" w:rsidRDefault="00CD1074" w:rsidP="00830C05">
      <w:pPr>
        <w:pStyle w:val="ListParagraph"/>
      </w:pPr>
      <w:r w:rsidRPr="00830C05">
        <w:t xml:space="preserve">Implement changes to the Graduated Licensing System and investigate </w:t>
      </w:r>
      <w:r w:rsidR="002F39BD">
        <w:t>changes</w:t>
      </w:r>
      <w:r w:rsidRPr="00830C05">
        <w:t xml:space="preserve"> to motorcyclist training and licensing.</w:t>
      </w:r>
    </w:p>
    <w:p w14:paraId="31307250" w14:textId="09DCAF56" w:rsidR="00CD1074" w:rsidRPr="00830C05" w:rsidRDefault="00CD1074" w:rsidP="00830C05">
      <w:pPr>
        <w:pStyle w:val="ListParagraph"/>
      </w:pPr>
      <w:r w:rsidRPr="00830C05">
        <w:t>Keep young children safe with child-restraint checks, school crossing patrol officers, education programs, and campaigns.</w:t>
      </w:r>
    </w:p>
    <w:p w14:paraId="428AD69B" w14:textId="2A9E37C3" w:rsidR="00CD1074" w:rsidRPr="00830C05" w:rsidRDefault="00CD1074" w:rsidP="00830C05">
      <w:pPr>
        <w:pStyle w:val="ListParagraph"/>
      </w:pPr>
      <w:r w:rsidRPr="00830C05">
        <w:t>Support education and training initiatives to teach young people the right skills and attitudes and assist disadvantaged young people to gain their license.</w:t>
      </w:r>
    </w:p>
    <w:p w14:paraId="0AD6C3D6" w14:textId="423742D3" w:rsidR="00CD1074" w:rsidRPr="00C202FF" w:rsidRDefault="00C202FF" w:rsidP="00830C05">
      <w:pPr>
        <w:pStyle w:val="Heading1"/>
      </w:pPr>
      <w:r w:rsidRPr="00C202FF">
        <w:t>ENCOURAGING SAFER ROAD USE</w:t>
      </w:r>
    </w:p>
    <w:p w14:paraId="6C23A907" w14:textId="1E6595B4" w:rsidR="00CD1074" w:rsidRPr="00C202FF" w:rsidRDefault="00CD1074" w:rsidP="00830C05">
      <w:pPr>
        <w:pStyle w:val="Heading2"/>
      </w:pPr>
      <w:r w:rsidRPr="00C202FF">
        <w:t xml:space="preserve">We all have a responsibility to use the roads safely. </w:t>
      </w:r>
      <w:r w:rsidR="00A34F58">
        <w:t>The Government is committing</w:t>
      </w:r>
      <w:r w:rsidR="00A34F58" w:rsidRPr="00C202FF">
        <w:t xml:space="preserve"> </w:t>
      </w:r>
      <w:r w:rsidRPr="00C202FF">
        <w:t>over $4 million to:</w:t>
      </w:r>
    </w:p>
    <w:p w14:paraId="2F186BE7" w14:textId="5921C192" w:rsidR="00CD1074" w:rsidRPr="00F36DB2" w:rsidRDefault="00CD1074" w:rsidP="00830C05">
      <w:pPr>
        <w:pStyle w:val="ListParagraph"/>
      </w:pPr>
      <w:r w:rsidRPr="00F36DB2">
        <w:t>Investigate and implement enforcement strategies to reduce speeding, distraction and high-risk driving behaviours.</w:t>
      </w:r>
    </w:p>
    <w:p w14:paraId="56F04838" w14:textId="2DDF30A8" w:rsidR="00CD1074" w:rsidRPr="00F36DB2" w:rsidRDefault="00CD1074" w:rsidP="00830C05">
      <w:pPr>
        <w:pStyle w:val="ListParagraph"/>
      </w:pPr>
      <w:r w:rsidRPr="00F36DB2">
        <w:t xml:space="preserve">Ensure participation in the Mandatory Alcohol Interlock Program to prevent </w:t>
      </w:r>
      <w:r w:rsidR="002C4B2B">
        <w:t>reoffending</w:t>
      </w:r>
      <w:r w:rsidRPr="00F36DB2">
        <w:t>.</w:t>
      </w:r>
    </w:p>
    <w:p w14:paraId="6357DE22" w14:textId="231CDD3D" w:rsidR="00CD1074" w:rsidRDefault="002C4B2B" w:rsidP="00830C05">
      <w:pPr>
        <w:pStyle w:val="ListParagraph"/>
      </w:pPr>
      <w:r>
        <w:t xml:space="preserve">Promote protective </w:t>
      </w:r>
      <w:r w:rsidR="00CD1074" w:rsidRPr="00F36DB2">
        <w:t xml:space="preserve">clothing </w:t>
      </w:r>
      <w:r>
        <w:t>for motorcyclists and increase</w:t>
      </w:r>
      <w:r w:rsidR="00CD1074" w:rsidRPr="00F36DB2">
        <w:t xml:space="preserve"> motorcycle-focused enforcement measures.</w:t>
      </w:r>
    </w:p>
    <w:p w14:paraId="18D7C337" w14:textId="7E8E85DF" w:rsidR="00CD1074" w:rsidRPr="00C202FF" w:rsidRDefault="00C202FF" w:rsidP="00830C05">
      <w:pPr>
        <w:pStyle w:val="Heading1"/>
      </w:pPr>
      <w:r w:rsidRPr="00C202FF">
        <w:t xml:space="preserve">MAKING </w:t>
      </w:r>
      <w:r w:rsidRPr="00830C05">
        <w:t>VISITORS</w:t>
      </w:r>
      <w:r w:rsidRPr="00C202FF">
        <w:t xml:space="preserve"> SAFER</w:t>
      </w:r>
    </w:p>
    <w:p w14:paraId="2868CB15" w14:textId="20FC3DB7" w:rsidR="00CD1074" w:rsidRPr="00830C05" w:rsidRDefault="00CD1074" w:rsidP="00830C05">
      <w:pPr>
        <w:pStyle w:val="Heading2"/>
      </w:pPr>
      <w:r w:rsidRPr="00830C05">
        <w:t xml:space="preserve">11 per cent of serious casualties on our roads are non-Tasmanian residents. </w:t>
      </w:r>
      <w:r w:rsidR="00A34F58">
        <w:t>The Government is committing</w:t>
      </w:r>
      <w:r w:rsidR="00A34F58" w:rsidRPr="00830C05">
        <w:t xml:space="preserve"> </w:t>
      </w:r>
      <w:r w:rsidRPr="00830C05">
        <w:t>$2 million to:</w:t>
      </w:r>
    </w:p>
    <w:p w14:paraId="57439DA6" w14:textId="77777777" w:rsidR="00CD1074" w:rsidRPr="00F36DB2" w:rsidRDefault="00CD1074" w:rsidP="00830C05">
      <w:pPr>
        <w:pStyle w:val="ListParagraph"/>
      </w:pPr>
      <w:r w:rsidRPr="00F36DB2">
        <w:t>Inform visitors of important road safety messages using strategically placed signs and trial the use of electronic signage to communicate in real-time.</w:t>
      </w:r>
    </w:p>
    <w:p w14:paraId="5803CBE9" w14:textId="077BE911" w:rsidR="00CD1074" w:rsidRPr="00F36DB2" w:rsidRDefault="00CD1074" w:rsidP="00830C05">
      <w:pPr>
        <w:pStyle w:val="ListParagraph"/>
      </w:pPr>
      <w:r w:rsidRPr="00F36DB2">
        <w:t>Utilise Tasmania’s limited entry points to distribute key road safety materials in multiple lang</w:t>
      </w:r>
      <w:r w:rsidR="002C4B2B">
        <w:t xml:space="preserve">uages to visitors </w:t>
      </w:r>
      <w:r w:rsidRPr="00F36DB2">
        <w:t>on arrival.</w:t>
      </w:r>
    </w:p>
    <w:p w14:paraId="22B28E65" w14:textId="10B88247" w:rsidR="00CD1074" w:rsidRDefault="00CD1074" w:rsidP="00830C05">
      <w:pPr>
        <w:pStyle w:val="ListParagraph"/>
      </w:pPr>
      <w:r w:rsidRPr="00F36DB2">
        <w:t xml:space="preserve">Secure and maintain strategic partnerships with tourist industries, businesses and other stakeholders to </w:t>
      </w:r>
      <w:r w:rsidR="002C4B2B">
        <w:t xml:space="preserve">improve </w:t>
      </w:r>
      <w:r w:rsidRPr="00F36DB2">
        <w:t>reach.</w:t>
      </w:r>
    </w:p>
    <w:p w14:paraId="26A95F4C" w14:textId="77777777" w:rsidR="00CD1074" w:rsidRPr="00FE5B76" w:rsidRDefault="00CD1074" w:rsidP="00830C05">
      <w:pPr>
        <w:pStyle w:val="Heading1"/>
      </w:pPr>
      <w:r w:rsidRPr="00FE5B76">
        <w:t>Improving safety through vehicles and technology</w:t>
      </w:r>
    </w:p>
    <w:p w14:paraId="4AB99F7B" w14:textId="6D0B1488" w:rsidR="00CD1074" w:rsidRPr="002C4B2B" w:rsidRDefault="00CD1074" w:rsidP="00830C05">
      <w:pPr>
        <w:pStyle w:val="Heading2"/>
      </w:pPr>
      <w:r w:rsidRPr="002C4B2B">
        <w:t xml:space="preserve">The rate of fatal crashes is four times higher for older vehicles (15 years or more) than for newer vehicles (5 years or less). </w:t>
      </w:r>
      <w:r w:rsidR="00A34F58">
        <w:t>The Government is committing</w:t>
      </w:r>
      <w:r w:rsidR="00A34F58" w:rsidRPr="002C4B2B">
        <w:t xml:space="preserve"> </w:t>
      </w:r>
      <w:r w:rsidR="00A34F58">
        <w:t xml:space="preserve">over </w:t>
      </w:r>
      <w:r w:rsidRPr="002C4B2B">
        <w:t>$</w:t>
      </w:r>
      <w:r w:rsidR="00A34F58">
        <w:t>3</w:t>
      </w:r>
      <w:r w:rsidRPr="002C4B2B">
        <w:t xml:space="preserve"> million to:</w:t>
      </w:r>
    </w:p>
    <w:p w14:paraId="4E28065A" w14:textId="77777777" w:rsidR="00CD1074" w:rsidRPr="00C202FF" w:rsidRDefault="00CD1074" w:rsidP="00830C05">
      <w:pPr>
        <w:pStyle w:val="ListParagraph"/>
      </w:pPr>
      <w:r w:rsidRPr="00C202FF">
        <w:t>Develop a Light Vehicle Safety Strategy to ensure all vehicles on our roads meet required safety standards.</w:t>
      </w:r>
    </w:p>
    <w:p w14:paraId="70888E46" w14:textId="77777777" w:rsidR="00CD1074" w:rsidRPr="00C202FF" w:rsidRDefault="00CD1074" w:rsidP="00830C05">
      <w:pPr>
        <w:pStyle w:val="ListParagraph"/>
      </w:pPr>
      <w:r w:rsidRPr="00C202FF">
        <w:t>Investigate actions to improve safety for vehicles used as a workplace and ensure that the government vehicle fleet meets the highest safety standards.</w:t>
      </w:r>
    </w:p>
    <w:p w14:paraId="71029468" w14:textId="41C6FCA1" w:rsidR="00CD1074" w:rsidRPr="00C202FF" w:rsidRDefault="00CD1074" w:rsidP="00830C05">
      <w:pPr>
        <w:pStyle w:val="ListParagraph"/>
      </w:pPr>
      <w:r w:rsidRPr="00C202FF">
        <w:t>Continue to support vehicle safety testing, monitor technological developments, and support all Tasmanians to purchase the safest vehicle they can afford.</w:t>
      </w:r>
    </w:p>
    <w:sectPr w:rsidR="00CD1074" w:rsidRPr="00C202FF" w:rsidSect="0012276F">
      <w:pgSz w:w="11906" w:h="16838"/>
      <w:pgMar w:top="284" w:right="907" w:bottom="35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73B54" w14:textId="77777777" w:rsidR="00C369A2" w:rsidRDefault="00C369A2" w:rsidP="00FE5B76">
      <w:r>
        <w:separator/>
      </w:r>
    </w:p>
  </w:endnote>
  <w:endnote w:type="continuationSeparator" w:id="0">
    <w:p w14:paraId="03C3C3B1" w14:textId="77777777" w:rsidR="00C369A2" w:rsidRDefault="00C369A2" w:rsidP="00FE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8A663" w14:textId="77777777" w:rsidR="00C369A2" w:rsidRDefault="00C369A2" w:rsidP="00FE5B76">
      <w:r>
        <w:separator/>
      </w:r>
    </w:p>
  </w:footnote>
  <w:footnote w:type="continuationSeparator" w:id="0">
    <w:p w14:paraId="353EC717" w14:textId="77777777" w:rsidR="00C369A2" w:rsidRDefault="00C369A2" w:rsidP="00FE5B76">
      <w:r>
        <w:continuationSeparator/>
      </w:r>
    </w:p>
  </w:footnote>
  <w:footnote w:id="1">
    <w:p w14:paraId="17613BE5" w14:textId="77777777" w:rsidR="009B74C3" w:rsidRPr="00830C05" w:rsidRDefault="009B74C3" w:rsidP="00830C05">
      <w:pPr>
        <w:pStyle w:val="FootnoteText"/>
        <w:rPr>
          <w:sz w:val="18"/>
          <w:szCs w:val="18"/>
        </w:rPr>
      </w:pPr>
      <w:r w:rsidRPr="00830C05">
        <w:rPr>
          <w:rStyle w:val="FootnoteReference"/>
          <w:sz w:val="18"/>
          <w:szCs w:val="18"/>
        </w:rPr>
        <w:footnoteRef/>
      </w:r>
      <w:r w:rsidRPr="00830C05">
        <w:rPr>
          <w:sz w:val="18"/>
          <w:szCs w:val="18"/>
        </w:rPr>
        <w:t xml:space="preserve"> This figure includes funding for the delivery and administration of projects and to provide secretariat support to the Road Safety Advisory Council.</w:t>
      </w:r>
    </w:p>
  </w:footnote>
  <w:footnote w:id="2">
    <w:p w14:paraId="3C34383B" w14:textId="4935014E" w:rsidR="00454DE7" w:rsidRDefault="00454DE7" w:rsidP="00830C05">
      <w:pPr>
        <w:pStyle w:val="FootnoteText"/>
      </w:pPr>
      <w:r w:rsidRPr="00830C05">
        <w:rPr>
          <w:rStyle w:val="FootnoteReference"/>
          <w:sz w:val="18"/>
          <w:szCs w:val="18"/>
        </w:rPr>
        <w:footnoteRef/>
      </w:r>
      <w:r w:rsidRPr="00830C05">
        <w:rPr>
          <w:sz w:val="18"/>
          <w:szCs w:val="18"/>
        </w:rPr>
        <w:t xml:space="preserve"> A ‘serious casualty’ collectively describes fatalities and serious injuries </w:t>
      </w:r>
      <w:r w:rsidR="00071482" w:rsidRPr="00830C05">
        <w:rPr>
          <w:sz w:val="18"/>
          <w:szCs w:val="18"/>
        </w:rPr>
        <w:t>caused by</w:t>
      </w:r>
      <w:r w:rsidRPr="00830C05">
        <w:rPr>
          <w:sz w:val="18"/>
          <w:szCs w:val="18"/>
        </w:rPr>
        <w:t xml:space="preserve"> a crash. A fatality is where a person dies up to 30 days after </w:t>
      </w:r>
      <w:r w:rsidR="00FE5B76" w:rsidRPr="00830C05">
        <w:rPr>
          <w:sz w:val="18"/>
          <w:szCs w:val="18"/>
        </w:rPr>
        <w:t>a</w:t>
      </w:r>
      <w:r w:rsidRPr="00830C05">
        <w:rPr>
          <w:sz w:val="18"/>
          <w:szCs w:val="18"/>
        </w:rPr>
        <w:t xml:space="preserve"> crash. A serious injury involves a person being admitted to hospital for 24 hours or more after </w:t>
      </w:r>
      <w:r w:rsidR="00FE5B76" w:rsidRPr="00830C05">
        <w:rPr>
          <w:sz w:val="18"/>
          <w:szCs w:val="18"/>
        </w:rPr>
        <w:t>a</w:t>
      </w:r>
      <w:r w:rsidRPr="00830C05">
        <w:rPr>
          <w:sz w:val="18"/>
          <w:szCs w:val="18"/>
        </w:rPr>
        <w:t xml:space="preserve"> crash.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83E"/>
    <w:multiLevelType w:val="hybridMultilevel"/>
    <w:tmpl w:val="98A0BEB4"/>
    <w:lvl w:ilvl="0" w:tplc="851ACE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BA"/>
    <w:rsid w:val="00071482"/>
    <w:rsid w:val="000741CA"/>
    <w:rsid w:val="00110657"/>
    <w:rsid w:val="0012276F"/>
    <w:rsid w:val="00137455"/>
    <w:rsid w:val="00160EF3"/>
    <w:rsid w:val="00162C19"/>
    <w:rsid w:val="001E7126"/>
    <w:rsid w:val="002C4B2B"/>
    <w:rsid w:val="002C5421"/>
    <w:rsid w:val="002F39BD"/>
    <w:rsid w:val="002F45BA"/>
    <w:rsid w:val="00330229"/>
    <w:rsid w:val="003468EA"/>
    <w:rsid w:val="00454DE7"/>
    <w:rsid w:val="004C6146"/>
    <w:rsid w:val="004D37AF"/>
    <w:rsid w:val="00537DA0"/>
    <w:rsid w:val="005E2181"/>
    <w:rsid w:val="007138A0"/>
    <w:rsid w:val="00820723"/>
    <w:rsid w:val="00830C05"/>
    <w:rsid w:val="00885930"/>
    <w:rsid w:val="009B74C3"/>
    <w:rsid w:val="00A34F58"/>
    <w:rsid w:val="00AE55E9"/>
    <w:rsid w:val="00B05F41"/>
    <w:rsid w:val="00C1697C"/>
    <w:rsid w:val="00C202FF"/>
    <w:rsid w:val="00C369A2"/>
    <w:rsid w:val="00CD1074"/>
    <w:rsid w:val="00CD2B48"/>
    <w:rsid w:val="00F36DB2"/>
    <w:rsid w:val="00FC03E4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7A7A0"/>
  <w15:chartTrackingRefBased/>
  <w15:docId w15:val="{9C6305FF-971F-44FE-82A8-607C6067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76"/>
    <w:pPr>
      <w:spacing w:after="60" w:line="276" w:lineRule="auto"/>
      <w:jc w:val="both"/>
    </w:pPr>
    <w:rPr>
      <w:rFonts w:ascii="Gill Sans MT" w:hAnsi="Gill Sans MT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9BD"/>
    <w:pPr>
      <w:spacing w:before="180" w:after="0" w:line="240" w:lineRule="auto"/>
      <w:outlineLvl w:val="0"/>
    </w:pPr>
    <w:rPr>
      <w:bCs w:val="0"/>
      <w:caps/>
      <w:color w:val="1D384B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C05"/>
    <w:pPr>
      <w:spacing w:after="0"/>
      <w:outlineLvl w:val="1"/>
    </w:pPr>
    <w:rPr>
      <w:i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1482"/>
    <w:pPr>
      <w:spacing w:after="120" w:line="240" w:lineRule="auto"/>
      <w:contextualSpacing/>
    </w:pPr>
    <w:rPr>
      <w:rFonts w:eastAsiaTheme="majorEastAsia" w:cstheme="majorBidi"/>
      <w:color w:val="70AD47" w:themeColor="accent6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482"/>
    <w:rPr>
      <w:rFonts w:ascii="Gill Sans MT" w:eastAsiaTheme="majorEastAsia" w:hAnsi="Gill Sans MT" w:cstheme="majorBidi"/>
      <w:bCs/>
      <w:color w:val="70AD47" w:themeColor="accent6"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4D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D3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AF"/>
    <w:rPr>
      <w:rFonts w:ascii="Gill Sans MT" w:hAnsi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7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0C05"/>
    <w:pPr>
      <w:numPr>
        <w:numId w:val="1"/>
      </w:numPr>
      <w:tabs>
        <w:tab w:val="left" w:pos="567"/>
      </w:tabs>
      <w:spacing w:after="120" w:line="240" w:lineRule="auto"/>
      <w:ind w:left="426" w:hanging="284"/>
      <w:contextualSpacing/>
    </w:pPr>
    <w:rPr>
      <w:bCs w:val="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DB2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DB2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DB2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55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13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55"/>
    <w:rPr>
      <w:rFonts w:ascii="Gill Sans MT" w:hAnsi="Gill Sans MT"/>
    </w:rPr>
  </w:style>
  <w:style w:type="character" w:customStyle="1" w:styleId="Heading1Char">
    <w:name w:val="Heading 1 Char"/>
    <w:basedOn w:val="DefaultParagraphFont"/>
    <w:link w:val="Heading1"/>
    <w:uiPriority w:val="9"/>
    <w:rsid w:val="002F39BD"/>
    <w:rPr>
      <w:rFonts w:ascii="Gill Sans MT" w:hAnsi="Gill Sans MT"/>
      <w:caps/>
      <w:color w:val="1D384B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C05"/>
    <w:rPr>
      <w:rFonts w:ascii="Gill Sans MT" w:hAnsi="Gill Sans MT"/>
      <w:bCs/>
      <w:i/>
      <w:color w:val="70AD47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3E14-6E6E-4507-AD72-FF87B40C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Chris</dc:creator>
  <cp:keywords/>
  <dc:description/>
  <cp:lastModifiedBy>Hoey, Craig</cp:lastModifiedBy>
  <cp:revision>2</cp:revision>
  <cp:lastPrinted>2019-11-18T02:25:00Z</cp:lastPrinted>
  <dcterms:created xsi:type="dcterms:W3CDTF">2019-12-09T00:55:00Z</dcterms:created>
  <dcterms:modified xsi:type="dcterms:W3CDTF">2019-12-09T00:55:00Z</dcterms:modified>
</cp:coreProperties>
</file>