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0B04" w14:textId="7C191051" w:rsidR="00A96A45" w:rsidRPr="002A1211" w:rsidRDefault="00A96A45" w:rsidP="00D01390">
      <w:pPr>
        <w:pStyle w:val="Heading2SS"/>
      </w:pPr>
      <w:r w:rsidRPr="00D01390">
        <w:t>SECTION 831</w:t>
      </w:r>
      <w:r w:rsidRPr="00D01390">
        <w:tab/>
      </w:r>
      <w:r w:rsidRPr="00D01390">
        <w:noBreakHyphen/>
      </w:r>
      <w:r w:rsidRPr="00D01390">
        <w:tab/>
        <w:t>AGGREGATE FOR SPRAYED BITUMINOUS SURFACING</w:t>
      </w:r>
    </w:p>
    <w:p w14:paraId="07236123" w14:textId="77777777" w:rsidR="00055208" w:rsidRDefault="00055208" w:rsidP="00055208"/>
    <w:p w14:paraId="4040236E" w14:textId="77777777" w:rsidR="006D7A89" w:rsidRDefault="006D7A89" w:rsidP="006D7A89">
      <w:pPr>
        <w:rPr>
          <w:spacing w:val="-6"/>
        </w:rPr>
      </w:pPr>
      <w:r>
        <w:t>##This section cross-references Sections 175, 408 and 801 and these sections should be included in the specification.</w:t>
      </w:r>
      <w:r w:rsidR="00055208">
        <w:t xml:space="preserve">  </w:t>
      </w:r>
      <w:r>
        <w:t>If any of the above sections are not included in the specification, all references to those sections should be struck out, ensuring that the remaining text is still coherent:</w:t>
      </w:r>
    </w:p>
    <w:p w14:paraId="779BFF03" w14:textId="77777777" w:rsidR="00055208" w:rsidRDefault="00055208" w:rsidP="00055208"/>
    <w:p w14:paraId="605CBE09" w14:textId="77777777" w:rsidR="00A96A45" w:rsidRDefault="00A96A45" w:rsidP="00432617">
      <w:pPr>
        <w:pStyle w:val="Heading3SS"/>
      </w:pPr>
      <w:r>
        <w:t>83</w:t>
      </w:r>
      <w:bookmarkStart w:id="0" w:name="np831"/>
      <w:bookmarkEnd w:id="0"/>
      <w:r>
        <w:t>1.01</w:t>
      </w:r>
      <w:r>
        <w:tab/>
        <w:t>DESCRIPTION</w:t>
      </w:r>
    </w:p>
    <w:p w14:paraId="60F344F2" w14:textId="77777777" w:rsidR="00A96A45" w:rsidRDefault="00A96A45" w:rsidP="00944C42">
      <w:pPr>
        <w:spacing w:before="200"/>
      </w:pPr>
      <w:r>
        <w:t>This section covers the requirements for Classes A, B and C aggregate produced by crushing and screening for use in sprayed bituminous surfacing.</w:t>
      </w:r>
    </w:p>
    <w:p w14:paraId="6FA8E468" w14:textId="77777777" w:rsidR="00A96A45" w:rsidRDefault="00A96A45" w:rsidP="00055208">
      <w:pPr>
        <w:spacing w:before="200"/>
      </w:pPr>
      <w:r>
        <w:t xml:space="preserve">The classes and sizes of aggregate to be supplied </w:t>
      </w:r>
      <w:r w:rsidR="006D7A89">
        <w:t>and stacksite requirements are specified in Section 408.</w:t>
      </w:r>
    </w:p>
    <w:p w14:paraId="11EEB836" w14:textId="77777777" w:rsidR="000645B9" w:rsidRDefault="000645B9" w:rsidP="000645B9"/>
    <w:p w14:paraId="0E1DAC50" w14:textId="77777777" w:rsidR="000645B9" w:rsidRDefault="000645B9" w:rsidP="000645B9"/>
    <w:p w14:paraId="2368317C" w14:textId="0E460E28" w:rsidR="000645B9" w:rsidRDefault="000645B9" w:rsidP="000645B9">
      <w:pPr>
        <w:pStyle w:val="Heading3SS"/>
      </w:pPr>
      <w:r>
        <w:t>831.02</w:t>
      </w:r>
      <w:r>
        <w:tab/>
        <w:t>STANDARDS</w:t>
      </w:r>
    </w:p>
    <w:p w14:paraId="7892751D" w14:textId="77777777" w:rsidR="000645B9" w:rsidRDefault="000645B9" w:rsidP="000645B9">
      <w:pPr>
        <w:spacing w:before="200"/>
      </w:pPr>
      <w:r>
        <w:t>Documents referred to in this section are listed in Table 831.021.</w:t>
      </w:r>
    </w:p>
    <w:p w14:paraId="163903A0" w14:textId="77777777" w:rsidR="000645B9" w:rsidRPr="00925882" w:rsidRDefault="000645B9" w:rsidP="000645B9">
      <w:pPr>
        <w:spacing w:before="200" w:after="60"/>
        <w:rPr>
          <w:b/>
        </w:rPr>
      </w:pPr>
      <w:r w:rsidRPr="00925882">
        <w:rPr>
          <w:b/>
        </w:rPr>
        <w:t xml:space="preserve">Table </w:t>
      </w:r>
      <w:r>
        <w:rPr>
          <w:b/>
        </w:rPr>
        <w:t>831</w:t>
      </w:r>
      <w:r w:rsidRPr="00925882">
        <w:rPr>
          <w:b/>
        </w:rPr>
        <w:t xml:space="preserve">.021 Referenced </w:t>
      </w:r>
      <w:r>
        <w:rPr>
          <w:b/>
        </w:rPr>
        <w:t>D</w:t>
      </w:r>
      <w:r w:rsidRPr="00925882">
        <w:rPr>
          <w:b/>
        </w:rPr>
        <w:t>ocuments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0645B9" w14:paraId="30C8B1FD" w14:textId="77777777" w:rsidTr="000645B9">
        <w:tc>
          <w:tcPr>
            <w:tcW w:w="9322" w:type="dxa"/>
            <w:gridSpan w:val="2"/>
            <w:tcBorders>
              <w:top w:val="single" w:sz="12" w:space="0" w:color="auto"/>
              <w:left w:val="single" w:sz="12" w:space="0" w:color="auto"/>
              <w:right w:val="single" w:sz="12" w:space="0" w:color="auto"/>
            </w:tcBorders>
            <w:shd w:val="clear" w:color="auto" w:fill="D9D9D9"/>
          </w:tcPr>
          <w:p w14:paraId="244CC906" w14:textId="77777777" w:rsidR="000645B9" w:rsidRDefault="000645B9" w:rsidP="000645B9">
            <w:pPr>
              <w:pStyle w:val="TableHeadingLeft"/>
              <w:keepNext w:val="0"/>
              <w:keepLines w:val="0"/>
              <w:widowControl w:val="0"/>
              <w:ind w:right="62"/>
            </w:pPr>
            <w:r>
              <w:t>Australian Standards</w:t>
            </w:r>
          </w:p>
        </w:tc>
      </w:tr>
      <w:tr w:rsidR="000645B9" w14:paraId="7D6C6931" w14:textId="77777777" w:rsidTr="000645B9">
        <w:tc>
          <w:tcPr>
            <w:tcW w:w="1951" w:type="dxa"/>
            <w:tcBorders>
              <w:left w:val="single" w:sz="12" w:space="0" w:color="auto"/>
            </w:tcBorders>
            <w:shd w:val="clear" w:color="auto" w:fill="FFFFFF"/>
          </w:tcPr>
          <w:p w14:paraId="1E610357" w14:textId="77777777" w:rsidR="000645B9" w:rsidRPr="006B08E8" w:rsidRDefault="000645B9" w:rsidP="000645B9">
            <w:pPr>
              <w:pStyle w:val="TableHeadingLeft"/>
              <w:keepNext w:val="0"/>
              <w:keepLines w:val="0"/>
              <w:widowControl w:val="0"/>
              <w:ind w:right="62"/>
              <w:rPr>
                <w:b w:val="0"/>
                <w:bCs/>
              </w:rPr>
            </w:pPr>
            <w:r w:rsidRPr="006B08E8">
              <w:rPr>
                <w:b w:val="0"/>
                <w:bCs/>
              </w:rPr>
              <w:t>AS 1141.22</w:t>
            </w:r>
          </w:p>
        </w:tc>
        <w:tc>
          <w:tcPr>
            <w:tcW w:w="7371" w:type="dxa"/>
            <w:tcBorders>
              <w:right w:val="single" w:sz="12" w:space="0" w:color="auto"/>
            </w:tcBorders>
            <w:shd w:val="clear" w:color="auto" w:fill="FFFFFF"/>
          </w:tcPr>
          <w:p w14:paraId="0AC9DE93" w14:textId="77777777" w:rsidR="000645B9" w:rsidRPr="008967E8" w:rsidRDefault="000645B9" w:rsidP="000645B9">
            <w:pPr>
              <w:pStyle w:val="TableHeadingLeft"/>
              <w:keepNext w:val="0"/>
              <w:keepLines w:val="0"/>
              <w:widowControl w:val="0"/>
              <w:ind w:right="62"/>
              <w:rPr>
                <w:b w:val="0"/>
                <w:bCs/>
              </w:rPr>
            </w:pPr>
            <w:r w:rsidRPr="008967E8">
              <w:rPr>
                <w:b w:val="0"/>
                <w:bCs/>
                <w:sz w:val="20"/>
                <w:szCs w:val="20"/>
              </w:rPr>
              <w:t>Methods for sampling and testing aggregates: Wet/dry strength variation</w:t>
            </w:r>
          </w:p>
        </w:tc>
      </w:tr>
      <w:tr w:rsidR="000645B9" w14:paraId="50D9A479" w14:textId="77777777" w:rsidTr="000645B9">
        <w:tc>
          <w:tcPr>
            <w:tcW w:w="9322" w:type="dxa"/>
            <w:gridSpan w:val="2"/>
            <w:tcBorders>
              <w:left w:val="single" w:sz="12" w:space="0" w:color="auto"/>
              <w:right w:val="single" w:sz="12" w:space="0" w:color="auto"/>
            </w:tcBorders>
            <w:shd w:val="clear" w:color="auto" w:fill="D9D9D9"/>
          </w:tcPr>
          <w:p w14:paraId="430C7B0E" w14:textId="541508A7" w:rsidR="000645B9" w:rsidRDefault="000645B9" w:rsidP="000645B9">
            <w:pPr>
              <w:pStyle w:val="TableHeadingLeft"/>
              <w:keepNext w:val="0"/>
              <w:keepLines w:val="0"/>
              <w:widowControl w:val="0"/>
              <w:ind w:right="62"/>
            </w:pPr>
            <w:r>
              <w:t>VicRoads Codes of Practice</w:t>
            </w:r>
          </w:p>
        </w:tc>
      </w:tr>
      <w:tr w:rsidR="000645B9" w14:paraId="7368341F" w14:textId="77777777" w:rsidTr="000645B9">
        <w:tc>
          <w:tcPr>
            <w:tcW w:w="1951" w:type="dxa"/>
            <w:tcBorders>
              <w:top w:val="nil"/>
              <w:left w:val="single" w:sz="12" w:space="0" w:color="auto"/>
              <w:bottom w:val="single" w:sz="8" w:space="0" w:color="auto"/>
              <w:right w:val="single" w:sz="8" w:space="0" w:color="auto"/>
            </w:tcBorders>
            <w:shd w:val="clear" w:color="auto" w:fill="auto"/>
            <w:vAlign w:val="center"/>
          </w:tcPr>
          <w:p w14:paraId="48878E5F" w14:textId="77777777" w:rsidR="000645B9" w:rsidRPr="00514239" w:rsidRDefault="000645B9" w:rsidP="00A33562">
            <w:pPr>
              <w:pStyle w:val="TableFigureLeft"/>
              <w:widowControl w:val="0"/>
              <w:ind w:right="62"/>
              <w:rPr>
                <w:sz w:val="20"/>
              </w:rPr>
            </w:pPr>
            <w:r w:rsidRPr="00514239">
              <w:rPr>
                <w:color w:val="000000"/>
                <w:sz w:val="20"/>
                <w:szCs w:val="18"/>
              </w:rPr>
              <w:t>RC 500.09</w:t>
            </w:r>
          </w:p>
        </w:tc>
        <w:tc>
          <w:tcPr>
            <w:tcW w:w="7371" w:type="dxa"/>
            <w:tcBorders>
              <w:top w:val="nil"/>
              <w:left w:val="nil"/>
              <w:bottom w:val="single" w:sz="8" w:space="0" w:color="auto"/>
              <w:right w:val="single" w:sz="12" w:space="0" w:color="auto"/>
            </w:tcBorders>
            <w:shd w:val="clear" w:color="auto" w:fill="auto"/>
            <w:vAlign w:val="center"/>
          </w:tcPr>
          <w:p w14:paraId="136DB93E" w14:textId="77777777" w:rsidR="000645B9" w:rsidRPr="008967E8" w:rsidRDefault="000645B9" w:rsidP="00A33562">
            <w:pPr>
              <w:pStyle w:val="CommentText"/>
              <w:spacing w:before="40" w:after="40"/>
              <w:ind w:right="62"/>
            </w:pPr>
            <w:r w:rsidRPr="008967E8">
              <w:rPr>
                <w:color w:val="000000"/>
                <w:szCs w:val="18"/>
              </w:rPr>
              <w:t>Testing Aggregates for Sprayed Bituminous Surfacing</w:t>
            </w:r>
          </w:p>
        </w:tc>
      </w:tr>
      <w:tr w:rsidR="000645B9" w14:paraId="3989CD97" w14:textId="77777777" w:rsidTr="000645B9">
        <w:tc>
          <w:tcPr>
            <w:tcW w:w="1951" w:type="dxa"/>
            <w:tcBorders>
              <w:top w:val="nil"/>
              <w:left w:val="single" w:sz="12" w:space="0" w:color="auto"/>
              <w:bottom w:val="single" w:sz="12" w:space="0" w:color="auto"/>
              <w:right w:val="single" w:sz="8" w:space="0" w:color="auto"/>
            </w:tcBorders>
            <w:shd w:val="clear" w:color="auto" w:fill="auto"/>
            <w:vAlign w:val="center"/>
          </w:tcPr>
          <w:p w14:paraId="7FA476BA" w14:textId="77777777" w:rsidR="000645B9" w:rsidRPr="00514239" w:rsidRDefault="000645B9" w:rsidP="00A33562">
            <w:pPr>
              <w:pStyle w:val="TableFigureLeft"/>
              <w:widowControl w:val="0"/>
              <w:ind w:right="62"/>
              <w:rPr>
                <w:sz w:val="20"/>
              </w:rPr>
            </w:pPr>
            <w:r w:rsidRPr="00514239">
              <w:rPr>
                <w:color w:val="000000"/>
                <w:sz w:val="20"/>
                <w:szCs w:val="18"/>
              </w:rPr>
              <w:t>RC 500.16</w:t>
            </w:r>
          </w:p>
        </w:tc>
        <w:tc>
          <w:tcPr>
            <w:tcW w:w="7371" w:type="dxa"/>
            <w:tcBorders>
              <w:top w:val="nil"/>
              <w:left w:val="nil"/>
              <w:bottom w:val="single" w:sz="12" w:space="0" w:color="auto"/>
              <w:right w:val="single" w:sz="12" w:space="0" w:color="auto"/>
            </w:tcBorders>
            <w:shd w:val="clear" w:color="auto" w:fill="auto"/>
            <w:vAlign w:val="center"/>
          </w:tcPr>
          <w:p w14:paraId="636BCC4F" w14:textId="77777777" w:rsidR="000645B9" w:rsidRPr="008967E8" w:rsidRDefault="000645B9" w:rsidP="00A33562">
            <w:pPr>
              <w:pStyle w:val="TableFigureLeft"/>
              <w:widowControl w:val="0"/>
              <w:ind w:right="62"/>
              <w:rPr>
                <w:sz w:val="20"/>
              </w:rPr>
            </w:pPr>
            <w:r w:rsidRPr="008967E8">
              <w:rPr>
                <w:color w:val="000000"/>
                <w:sz w:val="20"/>
                <w:szCs w:val="18"/>
              </w:rPr>
              <w:t>Selection of Test Methods for Testing of Materials and Work</w:t>
            </w:r>
          </w:p>
        </w:tc>
      </w:tr>
    </w:tbl>
    <w:p w14:paraId="13D7D1B3" w14:textId="77777777" w:rsidR="000645B9" w:rsidRDefault="000645B9" w:rsidP="000645B9">
      <w:pPr>
        <w:spacing w:before="200"/>
      </w:pPr>
      <w:r w:rsidRPr="00453CA5">
        <w:t>Section 175 details the revision dates of the relevant references in this section.</w:t>
      </w:r>
    </w:p>
    <w:p w14:paraId="191EA96F" w14:textId="4856B7F4" w:rsidR="000645B9" w:rsidRDefault="000645B9" w:rsidP="00055208"/>
    <w:p w14:paraId="2AB8B943" w14:textId="77777777" w:rsidR="00055208" w:rsidRDefault="00055208" w:rsidP="00055208"/>
    <w:p w14:paraId="0BA7FEBC" w14:textId="7A5A0859" w:rsidR="00A96A45" w:rsidRDefault="00A96A45" w:rsidP="00432617">
      <w:pPr>
        <w:pStyle w:val="Heading3SS"/>
      </w:pPr>
      <w:r>
        <w:t>831.0</w:t>
      </w:r>
      <w:r w:rsidR="000645B9">
        <w:t>3</w:t>
      </w:r>
      <w:r>
        <w:tab/>
        <w:t>DEFINITIONS</w:t>
      </w:r>
    </w:p>
    <w:p w14:paraId="46E41909" w14:textId="77777777" w:rsidR="00A96A45" w:rsidRDefault="00A96A45" w:rsidP="00055208">
      <w:pPr>
        <w:spacing w:before="200"/>
      </w:pPr>
      <w:r>
        <w:rPr>
          <w:b/>
        </w:rPr>
        <w:t>Aggregate</w:t>
      </w:r>
    </w:p>
    <w:p w14:paraId="37A14496" w14:textId="77777777" w:rsidR="00A96A45" w:rsidRDefault="00A96A45" w:rsidP="00CF46D2">
      <w:pPr>
        <w:spacing w:before="160"/>
      </w:pPr>
      <w:r>
        <w:t>Aggregate consists of substantially one</w:t>
      </w:r>
      <w:r>
        <w:noBreakHyphen/>
        <w:t>sized mineral particles used as a cover material applied to a thin m</w:t>
      </w:r>
      <w:r w:rsidR="00381BA5">
        <w:t>embrane</w:t>
      </w:r>
      <w:r>
        <w:t xml:space="preserve"> of bituminous material.</w:t>
      </w:r>
    </w:p>
    <w:p w14:paraId="40D111EC" w14:textId="77777777" w:rsidR="00381BA5" w:rsidRPr="00381BA5" w:rsidRDefault="00381BA5" w:rsidP="00055208">
      <w:pPr>
        <w:spacing w:before="200"/>
        <w:rPr>
          <w:b/>
        </w:rPr>
      </w:pPr>
      <w:r>
        <w:rPr>
          <w:b/>
        </w:rPr>
        <w:t xml:space="preserve">Assigned </w:t>
      </w:r>
      <w:smartTag w:uri="urn:schemas-microsoft-com:office:smarttags" w:element="City">
        <w:smartTag w:uri="urn:schemas-microsoft-com:office:smarttags" w:element="place">
          <w:r>
            <w:rPr>
              <w:b/>
            </w:rPr>
            <w:t>Los Angeles</w:t>
          </w:r>
        </w:smartTag>
      </w:smartTag>
      <w:r>
        <w:rPr>
          <w:b/>
        </w:rPr>
        <w:t xml:space="preserve"> Value</w:t>
      </w:r>
    </w:p>
    <w:p w14:paraId="2FA96600" w14:textId="54BAC946" w:rsidR="00381BA5" w:rsidRDefault="00381BA5" w:rsidP="00055208">
      <w:pPr>
        <w:spacing w:before="160"/>
      </w:pPr>
      <w:r>
        <w:t>The assigned Los Angeles Value (LAV) is a hardness rating derived from Los Angeles Value test results, which is assigned annually to each source by VicRoads.</w:t>
      </w:r>
    </w:p>
    <w:p w14:paraId="10BACA9F" w14:textId="77777777" w:rsidR="00381BA5" w:rsidRPr="00055208" w:rsidRDefault="00381BA5" w:rsidP="00055208">
      <w:pPr>
        <w:spacing w:before="200"/>
        <w:rPr>
          <w:b/>
        </w:rPr>
      </w:pPr>
      <w:r>
        <w:rPr>
          <w:b/>
        </w:rPr>
        <w:t>Assigned Polished Stone Value</w:t>
      </w:r>
    </w:p>
    <w:p w14:paraId="68FBE736" w14:textId="4E553D5D" w:rsidR="00381BA5" w:rsidRDefault="00381BA5" w:rsidP="00381BA5">
      <w:pPr>
        <w:spacing w:before="160"/>
      </w:pPr>
      <w:r>
        <w:t>The assigned Polished Stone Value (PSV) is a friction rating derived from Polished Stone Value test results which is assigned annually to each source (where applicable) by VicRoads.</w:t>
      </w:r>
    </w:p>
    <w:p w14:paraId="22E1FE53" w14:textId="77777777" w:rsidR="00381BA5" w:rsidRPr="003623A2" w:rsidRDefault="00F406D3" w:rsidP="00055208">
      <w:pPr>
        <w:spacing w:before="200"/>
        <w:rPr>
          <w:b/>
        </w:rPr>
      </w:pPr>
      <w:r>
        <w:rPr>
          <w:b/>
        </w:rPr>
        <w:t>Average Least Dimension</w:t>
      </w:r>
    </w:p>
    <w:p w14:paraId="52E68BB8" w14:textId="77777777" w:rsidR="00381BA5" w:rsidRDefault="00381BA5" w:rsidP="00381BA5">
      <w:pPr>
        <w:spacing w:before="160"/>
      </w:pPr>
      <w:r>
        <w:t xml:space="preserve">The </w:t>
      </w:r>
      <w:r w:rsidRPr="00F57CD5">
        <w:t>Average Least Dimension (ALD)</w:t>
      </w:r>
      <w:r>
        <w:t xml:space="preserve"> is the average height of the aggregate particles when they are spread as a single layer with </w:t>
      </w:r>
      <w:r w:rsidR="00F406D3">
        <w:t>their least dimension vertical.</w:t>
      </w:r>
    </w:p>
    <w:p w14:paraId="718AFC50" w14:textId="77777777" w:rsidR="00381BA5" w:rsidRPr="00055208" w:rsidRDefault="00381BA5" w:rsidP="00055208">
      <w:pPr>
        <w:spacing w:before="200"/>
        <w:rPr>
          <w:b/>
        </w:rPr>
      </w:pPr>
      <w:r>
        <w:rPr>
          <w:b/>
        </w:rPr>
        <w:t>Crushed Aggregate</w:t>
      </w:r>
    </w:p>
    <w:p w14:paraId="7BFE8D88" w14:textId="77777777" w:rsidR="00381BA5" w:rsidRDefault="00381BA5" w:rsidP="00055208">
      <w:pPr>
        <w:spacing w:before="160"/>
      </w:pPr>
      <w:r>
        <w:t>An aggregate produced by crushing and screening of rock spalls or other material approved by the Sup</w:t>
      </w:r>
      <w:r w:rsidR="006153B8">
        <w:t>erintendent which has fully (or </w:t>
      </w:r>
      <w:r>
        <w:t>100%) crushed faces.</w:t>
      </w:r>
    </w:p>
    <w:p w14:paraId="6F88A000" w14:textId="77777777" w:rsidR="00381BA5" w:rsidRPr="00055208" w:rsidRDefault="00381BA5" w:rsidP="00055208">
      <w:pPr>
        <w:spacing w:before="200"/>
        <w:rPr>
          <w:b/>
        </w:rPr>
      </w:pPr>
      <w:r>
        <w:rPr>
          <w:b/>
        </w:rPr>
        <w:t>Partly Crushed Aggregate</w:t>
      </w:r>
    </w:p>
    <w:p w14:paraId="676F1B1B" w14:textId="77777777" w:rsidR="00381BA5" w:rsidRDefault="00381BA5" w:rsidP="00CF46D2">
      <w:pPr>
        <w:spacing w:before="160"/>
      </w:pPr>
      <w:r>
        <w:t>An aggregate produced by washing, crushing and screeni</w:t>
      </w:r>
      <w:r w:rsidR="006153B8">
        <w:t>ng of a suitable material (e.g. </w:t>
      </w:r>
      <w:r>
        <w:t>coarse gravel), which may not have fully crushed faces.</w:t>
      </w:r>
    </w:p>
    <w:p w14:paraId="56F5F902" w14:textId="05286696" w:rsidR="00055208" w:rsidRDefault="00770517" w:rsidP="00347997">
      <w:pPr>
        <w:spacing w:line="80" w:lineRule="exact"/>
      </w:pPr>
      <w:r>
        <w:rPr>
          <w:noProof/>
        </w:rPr>
        <mc:AlternateContent>
          <mc:Choice Requires="wps">
            <w:drawing>
              <wp:anchor distT="71755" distB="0" distL="114300" distR="114300" simplePos="0" relativeHeight="251659264" behindDoc="1" locked="1" layoutInCell="1" allowOverlap="1" wp14:anchorId="440DE951" wp14:editId="02DA20C9">
                <wp:simplePos x="0" y="0"/>
                <wp:positionH relativeFrom="page">
                  <wp:align>center</wp:align>
                </wp:positionH>
                <wp:positionV relativeFrom="page">
                  <wp:posOffset>9901555</wp:posOffset>
                </wp:positionV>
                <wp:extent cx="6120130" cy="46799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C47A9" w14:textId="77777777" w:rsidR="00E402AE" w:rsidRDefault="00E402AE" w:rsidP="00E402AE">
                            <w:pPr>
                              <w:pBdr>
                                <w:top w:val="single" w:sz="6" w:space="1" w:color="000000"/>
                              </w:pBdr>
                              <w:spacing w:line="60" w:lineRule="exact"/>
                              <w:jc w:val="right"/>
                              <w:rPr>
                                <w:b/>
                              </w:rPr>
                            </w:pPr>
                          </w:p>
                          <w:p w14:paraId="2295DEFC" w14:textId="073349EB" w:rsidR="00E402AE" w:rsidRDefault="00BB6F22" w:rsidP="00E402AE">
                            <w:pPr>
                              <w:pBdr>
                                <w:top w:val="single" w:sz="6" w:space="1" w:color="000000"/>
                              </w:pBdr>
                              <w:jc w:val="right"/>
                            </w:pPr>
                            <w:r w:rsidRPr="00BB6F22">
                              <w:rPr>
                                <w:bCs/>
                              </w:rPr>
                              <w:t xml:space="preserve">Department of </w:t>
                            </w:r>
                            <w:r w:rsidR="0023567F">
                              <w:rPr>
                                <w:bCs/>
                              </w:rPr>
                              <w:t>State Growth</w:t>
                            </w:r>
                            <w:r w:rsidR="00E402AE">
                              <w:t xml:space="preserve"> </w:t>
                            </w:r>
                            <w:r>
                              <w:t xml:space="preserve"> </w:t>
                            </w:r>
                            <w:r w:rsidR="00307EC8">
                              <w:t>May</w:t>
                            </w:r>
                            <w:r w:rsidR="0023567F">
                              <w:t xml:space="preserve"> 2022</w:t>
                            </w:r>
                          </w:p>
                          <w:p w14:paraId="6A98330D" w14:textId="77777777" w:rsidR="00E402AE" w:rsidRDefault="00E402AE" w:rsidP="00E402AE">
                            <w:pPr>
                              <w:jc w:val="right"/>
                            </w:pPr>
                            <w:r>
                              <w:t>Section 831 (Page 1 of 4)</w:t>
                            </w:r>
                          </w:p>
                          <w:p w14:paraId="6BEB5AD4" w14:textId="77777777" w:rsidR="00E402AE" w:rsidRDefault="00E402AE" w:rsidP="00E402A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E951" id="_x0000_t202" coordsize="21600,21600" o:spt="202" path="m,l,21600r21600,l21600,xe">
                <v:stroke joinstyle="miter"/>
                <v:path gradientshapeok="t" o:connecttype="rect"/>
              </v:shapetype>
              <v:shape id="Text Box 23" o:spid="_x0000_s1026" type="#_x0000_t202" style="position:absolute;margin-left:0;margin-top:779.65pt;width:481.9pt;height:36.85pt;z-index:-25165721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" stroked="f">
                <v:textbox inset="0,,0">
                  <w:txbxContent>
                    <w:p w14:paraId="0B3C47A9" w14:textId="77777777" w:rsidR="00E402AE" w:rsidRDefault="00E402AE" w:rsidP="00E402AE">
                      <w:pPr>
                        <w:pBdr>
                          <w:top w:val="single" w:sz="6" w:space="1" w:color="000000"/>
                        </w:pBdr>
                        <w:spacing w:line="60" w:lineRule="exact"/>
                        <w:jc w:val="right"/>
                        <w:rPr>
                          <w:b/>
                        </w:rPr>
                      </w:pPr>
                    </w:p>
                    <w:p w14:paraId="2295DEFC" w14:textId="073349EB" w:rsidR="00E402AE" w:rsidRDefault="00BB6F22" w:rsidP="00E402AE">
                      <w:pPr>
                        <w:pBdr>
                          <w:top w:val="single" w:sz="6" w:space="1" w:color="000000"/>
                        </w:pBdr>
                        <w:jc w:val="right"/>
                      </w:pPr>
                      <w:r w:rsidRPr="00BB6F22">
                        <w:rPr>
                          <w:bCs/>
                        </w:rPr>
                        <w:t xml:space="preserve">Department of </w:t>
                      </w:r>
                      <w:r w:rsidR="0023567F">
                        <w:rPr>
                          <w:bCs/>
                        </w:rPr>
                        <w:t>State Growth</w:t>
                      </w:r>
                      <w:r w:rsidR="00E402AE">
                        <w:t xml:space="preserve"> </w:t>
                      </w:r>
                      <w:r>
                        <w:t xml:space="preserve"> </w:t>
                      </w:r>
                      <w:r w:rsidR="00307EC8">
                        <w:t>May</w:t>
                      </w:r>
                      <w:r w:rsidR="0023567F">
                        <w:t xml:space="preserve"> 2022</w:t>
                      </w:r>
                    </w:p>
                    <w:p w14:paraId="6A98330D" w14:textId="77777777" w:rsidR="00E402AE" w:rsidRDefault="00E402AE" w:rsidP="00E402AE">
                      <w:pPr>
                        <w:jc w:val="right"/>
                      </w:pPr>
                      <w:r>
                        <w:t>Section 831 (Page 1 of 4)</w:t>
                      </w:r>
                    </w:p>
                    <w:p w14:paraId="6BEB5AD4" w14:textId="77777777" w:rsidR="00E402AE" w:rsidRDefault="00E402AE" w:rsidP="00E402AE"/>
                  </w:txbxContent>
                </v:textbox>
                <w10:wrap anchorx="page" anchory="page"/>
                <w10:anchorlock/>
              </v:shape>
            </w:pict>
          </mc:Fallback>
        </mc:AlternateContent>
      </w:r>
      <w:r w:rsidR="00E402AE">
        <w:br w:type="page"/>
      </w:r>
    </w:p>
    <w:p w14:paraId="355E98B8" w14:textId="4C80A134" w:rsidR="00381BA5" w:rsidRPr="006153B8" w:rsidRDefault="006153B8" w:rsidP="006153B8">
      <w:pPr>
        <w:pStyle w:val="Heading3SS"/>
      </w:pPr>
      <w:r>
        <w:t>831.0</w:t>
      </w:r>
      <w:r w:rsidR="00E402AE">
        <w:t>4</w:t>
      </w:r>
      <w:r>
        <w:tab/>
      </w:r>
      <w:r w:rsidR="00381BA5" w:rsidRPr="006153B8">
        <w:t>SOURCE ROCK</w:t>
      </w:r>
    </w:p>
    <w:p w14:paraId="0915A044" w14:textId="77777777" w:rsidR="00381BA5" w:rsidRDefault="00381BA5" w:rsidP="00F832FE">
      <w:pPr>
        <w:spacing w:before="200"/>
      </w:pPr>
      <w:r w:rsidRPr="002F35A8">
        <w:t xml:space="preserve">Source rock </w:t>
      </w:r>
      <w:r>
        <w:t xml:space="preserve">used for the production of aggregates </w:t>
      </w:r>
      <w:r w:rsidRPr="002F35A8">
        <w:t xml:space="preserve">shall comply with the requirements specified in Section 801 and shall be obtained from </w:t>
      </w:r>
      <w:r>
        <w:t xml:space="preserve">a </w:t>
      </w:r>
      <w:r w:rsidRPr="002F35A8">
        <w:t>VicRoads</w:t>
      </w:r>
      <w:r>
        <w:t xml:space="preserve"> </w:t>
      </w:r>
      <w:r w:rsidRPr="002F35A8">
        <w:t>accredited source</w:t>
      </w:r>
      <w:r>
        <w:t xml:space="preserve">, </w:t>
      </w:r>
      <w:r w:rsidRPr="00EF0040">
        <w:t>with a current</w:t>
      </w:r>
      <w:r>
        <w:t xml:space="preserve"> </w:t>
      </w:r>
      <w:r w:rsidRPr="00EF0040">
        <w:t>assigned LAV</w:t>
      </w:r>
      <w:r>
        <w:t xml:space="preserve"> and where required a current assigned </w:t>
      </w:r>
      <w:r w:rsidRPr="00EF0040">
        <w:t>PSV</w:t>
      </w:r>
      <w:r>
        <w:t>.</w:t>
      </w:r>
    </w:p>
    <w:p w14:paraId="1DB206E1" w14:textId="7548ABAB" w:rsidR="00381BA5" w:rsidRPr="00EF0040" w:rsidRDefault="00381BA5" w:rsidP="00F832FE">
      <w:pPr>
        <w:spacing w:before="200"/>
      </w:pPr>
      <w:r>
        <w:t xml:space="preserve">Synthetic or blended aggregates from different sources shall only be used with the approval of the </w:t>
      </w:r>
      <w:r w:rsidR="0023567F">
        <w:t xml:space="preserve">Victorian </w:t>
      </w:r>
      <w:r w:rsidR="00932C8E">
        <w:t>Department of Transport</w:t>
      </w:r>
      <w:r>
        <w:t>.</w:t>
      </w:r>
    </w:p>
    <w:p w14:paraId="2AABA0F4" w14:textId="77777777" w:rsidR="00E402AE" w:rsidRDefault="00E402AE" w:rsidP="00347997">
      <w:pPr>
        <w:spacing w:line="200" w:lineRule="exact"/>
      </w:pPr>
    </w:p>
    <w:p w14:paraId="6581BB71" w14:textId="5B157E74" w:rsidR="00E402AE" w:rsidRDefault="00E402AE" w:rsidP="00347997">
      <w:pPr>
        <w:spacing w:line="200" w:lineRule="exact"/>
      </w:pPr>
    </w:p>
    <w:p w14:paraId="19E8AF0F" w14:textId="02280850" w:rsidR="00381BA5" w:rsidRDefault="00381BA5" w:rsidP="00381BA5">
      <w:pPr>
        <w:pStyle w:val="Heading3SS"/>
      </w:pPr>
      <w:r>
        <w:t>831.0</w:t>
      </w:r>
      <w:r w:rsidR="00CE4E48">
        <w:t>5</w:t>
      </w:r>
      <w:r>
        <w:tab/>
        <w:t>AGGREGATE REQUIREMENTS AND TESTING</w:t>
      </w:r>
    </w:p>
    <w:p w14:paraId="59B68389" w14:textId="0DFDB74E" w:rsidR="00922F27" w:rsidRDefault="00922F27" w:rsidP="00347997">
      <w:pPr>
        <w:spacing w:before="200"/>
      </w:pPr>
      <w:r>
        <w:t>Sampling and testing of a</w:t>
      </w:r>
      <w:r w:rsidRPr="00085D1C">
        <w:t xml:space="preserve">ggregates </w:t>
      </w:r>
      <w:r>
        <w:t xml:space="preserve">shall be undertaken in accordance with </w:t>
      </w:r>
      <w:r w:rsidR="00CE4E48">
        <w:t>RC</w:t>
      </w:r>
      <w:r w:rsidR="009E0F36">
        <w:t> </w:t>
      </w:r>
      <w:r>
        <w:t>500.</w:t>
      </w:r>
      <w:r w:rsidR="009E0F36">
        <w:t>09</w:t>
      </w:r>
      <w:r>
        <w:t xml:space="preserve"> and </w:t>
      </w:r>
      <w:r w:rsidR="009E0F36">
        <w:t>RC </w:t>
      </w:r>
      <w:r>
        <w:t>500.</w:t>
      </w:r>
      <w:r w:rsidR="009E0F36">
        <w:t>16</w:t>
      </w:r>
      <w:r>
        <w:t>.</w:t>
      </w:r>
    </w:p>
    <w:p w14:paraId="49E10439" w14:textId="77777777" w:rsidR="00922F27" w:rsidRPr="009B26A6" w:rsidRDefault="00922F27" w:rsidP="00347997">
      <w:pPr>
        <w:spacing w:line="200" w:lineRule="exact"/>
      </w:pPr>
    </w:p>
    <w:p w14:paraId="586BD64C" w14:textId="77777777" w:rsidR="00381BA5" w:rsidRDefault="00381BA5" w:rsidP="00381BA5">
      <w:pPr>
        <w:pStyle w:val="Heading5SS"/>
      </w:pPr>
      <w:r>
        <w:t>(a)</w:t>
      </w:r>
      <w:r>
        <w:tab/>
        <w:t>General Requirements</w:t>
      </w:r>
    </w:p>
    <w:p w14:paraId="3C090869" w14:textId="77777777" w:rsidR="00381BA5" w:rsidRDefault="00381BA5" w:rsidP="00CF46D2">
      <w:pPr>
        <w:tabs>
          <w:tab w:val="left" w:pos="454"/>
          <w:tab w:val="right" w:pos="851"/>
          <w:tab w:val="left" w:pos="992"/>
        </w:tabs>
        <w:spacing w:before="160"/>
        <w:ind w:left="992" w:hanging="992"/>
      </w:pPr>
      <w:r>
        <w:tab/>
      </w:r>
      <w:r>
        <w:tab/>
        <w:t>(i)</w:t>
      </w:r>
      <w:r>
        <w:tab/>
        <w:t xml:space="preserve">Crushed aggregate shall consist of clean, hard, durable, angular fragments of rock and shall be free from clay and organic matter.  </w:t>
      </w:r>
      <w:r w:rsidR="001A028B">
        <w:t>R</w:t>
      </w:r>
      <w:r>
        <w:t>iver gravel, and calcrete and other sedimentary rocks shall not be used for the production of Class A sealing aggregate.</w:t>
      </w:r>
    </w:p>
    <w:p w14:paraId="41948613" w14:textId="77777777" w:rsidR="00381BA5" w:rsidRPr="009B26A6" w:rsidRDefault="00381BA5" w:rsidP="0050556E">
      <w:pPr>
        <w:tabs>
          <w:tab w:val="left" w:pos="454"/>
          <w:tab w:val="right" w:pos="851"/>
          <w:tab w:val="left" w:pos="992"/>
        </w:tabs>
        <w:spacing w:before="160"/>
        <w:ind w:left="992" w:hanging="992"/>
      </w:pPr>
      <w:r>
        <w:tab/>
      </w:r>
      <w:r>
        <w:tab/>
        <w:t>(ii)</w:t>
      </w:r>
      <w:r>
        <w:tab/>
        <w:t>Partly crushed aggregate shall be produced by crushing clean, hard, durable particles of gravel and shall be free from clay and organic matter.  The aggregate shall</w:t>
      </w:r>
      <w:r w:rsidRPr="00894716">
        <w:t xml:space="preserve"> </w:t>
      </w:r>
      <w:r>
        <w:t xml:space="preserve">have a minimum of </w:t>
      </w:r>
      <w:r w:rsidRPr="008029D6">
        <w:t xml:space="preserve">75% by mass of aggregate particles having two or more faces produced </w:t>
      </w:r>
      <w:r w:rsidRPr="00182651">
        <w:t>by crushing.</w:t>
      </w:r>
      <w:r w:rsidR="003F3993">
        <w:t xml:space="preserve">  </w:t>
      </w:r>
      <w:r>
        <w:t>Partly crushed aggregate shall only be u</w:t>
      </w:r>
      <w:r w:rsidR="003F3993">
        <w:t>sed for the production of Class B and C sealing aggregate.</w:t>
      </w:r>
    </w:p>
    <w:p w14:paraId="79E87040" w14:textId="77777777" w:rsidR="003F3993" w:rsidRPr="009B26A6" w:rsidRDefault="003F3993" w:rsidP="00347997">
      <w:pPr>
        <w:spacing w:line="200" w:lineRule="exact"/>
      </w:pPr>
    </w:p>
    <w:p w14:paraId="65272FEC" w14:textId="77777777" w:rsidR="00381BA5" w:rsidRDefault="00381BA5" w:rsidP="003F3993">
      <w:pPr>
        <w:pStyle w:val="Heading5SS"/>
      </w:pPr>
      <w:r>
        <w:t>(b)</w:t>
      </w:r>
      <w:r>
        <w:tab/>
        <w:t>Sampling of Aggregate</w:t>
      </w:r>
    </w:p>
    <w:p w14:paraId="2B66677F" w14:textId="01E9F4E7" w:rsidR="00381BA5" w:rsidRDefault="00381BA5" w:rsidP="000C4BCB">
      <w:pPr>
        <w:tabs>
          <w:tab w:val="left" w:pos="454"/>
        </w:tabs>
        <w:spacing w:before="180"/>
        <w:ind w:left="454"/>
      </w:pPr>
      <w:r>
        <w:t>The sampling of aggregate for specified testing shall be based on lots.  A lot shall consist of not more than 350</w:t>
      </w:r>
      <w:r w:rsidR="003F3993">
        <w:t> </w:t>
      </w:r>
      <w:r>
        <w:t>tonnes of aggregate of the same class and size.  The lot shall be uniform in appearance and be produced from the same source and under the same conditi</w:t>
      </w:r>
      <w:r w:rsidR="003F3993">
        <w:t>ons.</w:t>
      </w:r>
    </w:p>
    <w:p w14:paraId="129D4928" w14:textId="57A93F29" w:rsidR="00381BA5" w:rsidRDefault="0023567F" w:rsidP="000C4BCB">
      <w:pPr>
        <w:tabs>
          <w:tab w:val="left" w:pos="454"/>
        </w:tabs>
        <w:spacing w:before="180"/>
        <w:ind w:left="454"/>
      </w:pPr>
      <w:r>
        <w:t xml:space="preserve">The Victorian </w:t>
      </w:r>
      <w:r w:rsidR="00F47F16">
        <w:t>Department of Transport</w:t>
      </w:r>
      <w:r w:rsidR="00381BA5">
        <w:t xml:space="preserve"> may agree to increased lot sizes up to 700 tonnes, where the supplier demonstrates that the source rock is of consistent quality and there is a history of satisfactory test results and performance.</w:t>
      </w:r>
    </w:p>
    <w:p w14:paraId="370C4B17" w14:textId="474F338E" w:rsidR="00381BA5" w:rsidRPr="00B40B2D" w:rsidRDefault="00381BA5" w:rsidP="000C4BCB">
      <w:pPr>
        <w:tabs>
          <w:tab w:val="left" w:pos="454"/>
        </w:tabs>
        <w:spacing w:before="180"/>
        <w:ind w:left="454"/>
      </w:pPr>
      <w:r>
        <w:t>Each lot of aggregate shall be assigned a unique identification number and/or unique stockpile location.</w:t>
      </w:r>
      <w:r w:rsidR="003F3993">
        <w:t xml:space="preserve"> </w:t>
      </w:r>
      <w:r>
        <w:t>Lots shall be s</w:t>
      </w:r>
      <w:r w:rsidRPr="00B40B2D">
        <w:t xml:space="preserve">tockpiled separately </w:t>
      </w:r>
      <w:r>
        <w:t xml:space="preserve">to ensure aggregate testing is </w:t>
      </w:r>
      <w:r w:rsidRPr="00B40B2D">
        <w:t>full</w:t>
      </w:r>
      <w:r>
        <w:t>y</w:t>
      </w:r>
      <w:r w:rsidRPr="00B40B2D">
        <w:t xml:space="preserve"> traceab</w:t>
      </w:r>
      <w:r>
        <w:t>le</w:t>
      </w:r>
      <w:r w:rsidRPr="00B40B2D">
        <w:t>.</w:t>
      </w:r>
    </w:p>
    <w:p w14:paraId="6DA976BD" w14:textId="4479ABA3" w:rsidR="00381BA5" w:rsidRDefault="00381BA5" w:rsidP="000C4BCB">
      <w:pPr>
        <w:tabs>
          <w:tab w:val="left" w:pos="454"/>
        </w:tabs>
        <w:spacing w:before="180"/>
        <w:ind w:left="454"/>
      </w:pPr>
      <w:r>
        <w:t xml:space="preserve">A representative sample shall be taken at random from each lot and tested for compliance with the requirements specified in </w:t>
      </w:r>
      <w:r w:rsidR="00FE35D8">
        <w:t>clause</w:t>
      </w:r>
      <w:r w:rsidR="003F3993">
        <w:t>s </w:t>
      </w:r>
      <w:r>
        <w:t>831.0</w:t>
      </w:r>
      <w:r w:rsidR="00FA1156">
        <w:t>5</w:t>
      </w:r>
      <w:r>
        <w:t>(d), (e) and (f) not more t</w:t>
      </w:r>
      <w:r w:rsidR="00716693">
        <w:t>han 90 days prior to delivery.</w:t>
      </w:r>
    </w:p>
    <w:p w14:paraId="193D1225" w14:textId="77777777" w:rsidR="00716693" w:rsidRPr="009B26A6" w:rsidRDefault="00716693" w:rsidP="00347997">
      <w:pPr>
        <w:spacing w:line="200" w:lineRule="exact"/>
      </w:pPr>
    </w:p>
    <w:p w14:paraId="56EDD50E" w14:textId="77777777" w:rsidR="00381BA5" w:rsidRDefault="00716693" w:rsidP="00716693">
      <w:pPr>
        <w:pStyle w:val="Heading5SS"/>
      </w:pPr>
      <w:r>
        <w:t>(c)</w:t>
      </w:r>
      <w:r>
        <w:tab/>
        <w:t>Testing of Aggregate</w:t>
      </w:r>
    </w:p>
    <w:p w14:paraId="7D135C17" w14:textId="77777777" w:rsidR="00381BA5" w:rsidRPr="009B26A6" w:rsidRDefault="00381BA5" w:rsidP="009B1338">
      <w:pPr>
        <w:tabs>
          <w:tab w:val="left" w:pos="454"/>
        </w:tabs>
        <w:spacing w:before="180"/>
        <w:ind w:left="454" w:hanging="1021"/>
      </w:pPr>
      <w:r w:rsidRPr="00E75727">
        <w:rPr>
          <w:b/>
        </w:rPr>
        <w:t>HP</w:t>
      </w:r>
      <w:r>
        <w:tab/>
      </w:r>
      <w:r w:rsidRPr="00711364">
        <w:rPr>
          <w:b/>
        </w:rPr>
        <w:t>The results of all testing as required by this section shall be provided to the Superintendent prior to delivery.</w:t>
      </w:r>
    </w:p>
    <w:p w14:paraId="6AC0CEAC" w14:textId="77777777" w:rsidR="00E75611" w:rsidRPr="009B26A6" w:rsidRDefault="00E75611" w:rsidP="00347997">
      <w:pPr>
        <w:spacing w:line="200" w:lineRule="exact"/>
      </w:pPr>
    </w:p>
    <w:p w14:paraId="01C5811E" w14:textId="77777777" w:rsidR="00381BA5" w:rsidRDefault="00381BA5" w:rsidP="00E75611">
      <w:pPr>
        <w:pStyle w:val="Heading5SS"/>
      </w:pPr>
      <w:r>
        <w:t>(d)</w:t>
      </w:r>
      <w:r>
        <w:tab/>
        <w:t>Unsound and Margina</w:t>
      </w:r>
      <w:r w:rsidR="00E75611">
        <w:t>l Rock</w:t>
      </w:r>
    </w:p>
    <w:p w14:paraId="10F70D34" w14:textId="41B21262" w:rsidR="00381BA5" w:rsidRDefault="00381BA5" w:rsidP="00795281">
      <w:pPr>
        <w:tabs>
          <w:tab w:val="left" w:pos="454"/>
        </w:tabs>
        <w:spacing w:before="180"/>
        <w:ind w:left="454"/>
      </w:pPr>
      <w:r w:rsidRPr="0062574B">
        <w:t xml:space="preserve">Unsound and marginal rock in that fraction of </w:t>
      </w:r>
      <w:r>
        <w:t xml:space="preserve">a sample </w:t>
      </w:r>
      <w:r w:rsidRPr="0062574B">
        <w:t xml:space="preserve">retained on a 4.75 mm AS sieve </w:t>
      </w:r>
      <w:r>
        <w:t>shall not exceed the values specified in Table 831.0</w:t>
      </w:r>
      <w:r w:rsidR="00D6136C">
        <w:t>5</w:t>
      </w:r>
      <w:r>
        <w:t xml:space="preserve">1.  Notwithstanding the requirements of </w:t>
      </w:r>
      <w:r w:rsidR="009C5E43">
        <w:t>clause</w:t>
      </w:r>
      <w:r>
        <w:t> 831.0</w:t>
      </w:r>
      <w:r w:rsidR="00D6136C">
        <w:t>5</w:t>
      </w:r>
      <w:r>
        <w:t>(b) regarding lot size, where daily production of the same source and class of aggregate exceeds 350</w:t>
      </w:r>
      <w:r w:rsidR="00E75611">
        <w:t> </w:t>
      </w:r>
      <w:r>
        <w:t>tonnes per day, the lot testing for unsound and marginal stone can be reduced to one lot per day.</w:t>
      </w:r>
    </w:p>
    <w:p w14:paraId="70C24B4C" w14:textId="11031172" w:rsidR="00381BA5" w:rsidRPr="008D6A32" w:rsidRDefault="00381BA5" w:rsidP="00347997">
      <w:pPr>
        <w:spacing w:before="140" w:after="40"/>
        <w:jc w:val="center"/>
        <w:rPr>
          <w:b/>
        </w:rPr>
      </w:pPr>
      <w:r w:rsidRPr="008D6A32">
        <w:rPr>
          <w:b/>
        </w:rPr>
        <w:t>Table 831.0</w:t>
      </w:r>
      <w:r w:rsidR="00347997">
        <w:rPr>
          <w:b/>
        </w:rPr>
        <w:t>5</w:t>
      </w:r>
      <w:r w:rsidRPr="008D6A32">
        <w:rPr>
          <w:b/>
        </w:rPr>
        <w:t>1  Marginal and Unsound Rock Content Limits</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1372"/>
        <w:gridCol w:w="2533"/>
        <w:gridCol w:w="2268"/>
      </w:tblGrid>
      <w:tr w:rsidR="00381BA5" w14:paraId="40FF40CF" w14:textId="77777777" w:rsidTr="008D6A32">
        <w:trPr>
          <w:cantSplit/>
          <w:jc w:val="center"/>
        </w:trPr>
        <w:tc>
          <w:tcPr>
            <w:tcW w:w="1372" w:type="dxa"/>
            <w:vMerge w:val="restart"/>
            <w:tcBorders>
              <w:top w:val="single" w:sz="12" w:space="0" w:color="auto"/>
              <w:left w:val="single" w:sz="12" w:space="0" w:color="auto"/>
              <w:right w:val="single" w:sz="6" w:space="0" w:color="FFFFFF"/>
            </w:tcBorders>
            <w:vAlign w:val="center"/>
          </w:tcPr>
          <w:p w14:paraId="68CF976C" w14:textId="77777777" w:rsidR="00381BA5" w:rsidRPr="00743C52" w:rsidRDefault="00381BA5" w:rsidP="00381BA5">
            <w:pPr>
              <w:jc w:val="center"/>
              <w:rPr>
                <w:b/>
              </w:rPr>
            </w:pPr>
            <w:r w:rsidRPr="00743C52">
              <w:rPr>
                <w:b/>
              </w:rPr>
              <w:t>Class of Aggregate</w:t>
            </w:r>
          </w:p>
        </w:tc>
        <w:tc>
          <w:tcPr>
            <w:tcW w:w="2533" w:type="dxa"/>
            <w:tcBorders>
              <w:top w:val="single" w:sz="12" w:space="0" w:color="auto"/>
              <w:left w:val="single" w:sz="7" w:space="0" w:color="000000"/>
              <w:bottom w:val="single" w:sz="6" w:space="0" w:color="FFFFFF"/>
              <w:right w:val="single" w:sz="6" w:space="0" w:color="FFFFFF"/>
            </w:tcBorders>
            <w:vAlign w:val="center"/>
          </w:tcPr>
          <w:p w14:paraId="7EF0EAF7" w14:textId="77777777" w:rsidR="00381BA5" w:rsidRPr="00743C52" w:rsidRDefault="00381BA5" w:rsidP="00381BA5">
            <w:pPr>
              <w:jc w:val="center"/>
              <w:rPr>
                <w:b/>
              </w:rPr>
            </w:pPr>
            <w:r w:rsidRPr="00743C52">
              <w:rPr>
                <w:b/>
              </w:rPr>
              <w:t>Total of Marginal and Unsound Rock</w:t>
            </w:r>
          </w:p>
          <w:p w14:paraId="7B72F2AC" w14:textId="77777777" w:rsidR="00381BA5" w:rsidRPr="00743C52" w:rsidRDefault="00381BA5" w:rsidP="00381BA5">
            <w:pPr>
              <w:jc w:val="center"/>
              <w:rPr>
                <w:b/>
              </w:rPr>
            </w:pPr>
            <w:r w:rsidRPr="00743C52">
              <w:rPr>
                <w:b/>
              </w:rPr>
              <w:t>(max % by mass)</w:t>
            </w:r>
          </w:p>
        </w:tc>
        <w:tc>
          <w:tcPr>
            <w:tcW w:w="2268" w:type="dxa"/>
            <w:tcBorders>
              <w:top w:val="single" w:sz="12" w:space="0" w:color="auto"/>
              <w:left w:val="single" w:sz="7" w:space="0" w:color="000000"/>
              <w:bottom w:val="single" w:sz="6" w:space="0" w:color="FFFFFF"/>
              <w:right w:val="single" w:sz="12" w:space="0" w:color="auto"/>
            </w:tcBorders>
            <w:vAlign w:val="center"/>
          </w:tcPr>
          <w:p w14:paraId="03D4B4E3" w14:textId="77777777" w:rsidR="00381BA5" w:rsidRDefault="00381BA5" w:rsidP="00381BA5">
            <w:pPr>
              <w:jc w:val="center"/>
              <w:rPr>
                <w:b/>
              </w:rPr>
            </w:pPr>
            <w:r w:rsidRPr="00743C52">
              <w:rPr>
                <w:b/>
              </w:rPr>
              <w:t>Unsound Rock</w:t>
            </w:r>
          </w:p>
          <w:p w14:paraId="122C1A72" w14:textId="77777777" w:rsidR="00381BA5" w:rsidRPr="00743C52" w:rsidRDefault="00381BA5" w:rsidP="00381BA5">
            <w:pPr>
              <w:jc w:val="center"/>
              <w:rPr>
                <w:b/>
              </w:rPr>
            </w:pPr>
            <w:r w:rsidRPr="00743C52">
              <w:rPr>
                <w:b/>
              </w:rPr>
              <w:t>(max % by mass)</w:t>
            </w:r>
          </w:p>
        </w:tc>
      </w:tr>
      <w:tr w:rsidR="00381BA5" w14:paraId="1B8794FE" w14:textId="77777777" w:rsidTr="008D6A32">
        <w:trPr>
          <w:cantSplit/>
          <w:jc w:val="center"/>
        </w:trPr>
        <w:tc>
          <w:tcPr>
            <w:tcW w:w="1372" w:type="dxa"/>
            <w:vMerge/>
            <w:tcBorders>
              <w:left w:val="single" w:sz="12" w:space="0" w:color="auto"/>
              <w:bottom w:val="single" w:sz="12" w:space="0" w:color="auto"/>
              <w:right w:val="single" w:sz="6" w:space="0" w:color="FFFFFF"/>
            </w:tcBorders>
            <w:vAlign w:val="center"/>
          </w:tcPr>
          <w:p w14:paraId="1B662449" w14:textId="77777777" w:rsidR="00381BA5" w:rsidRPr="00743C52" w:rsidRDefault="00381BA5" w:rsidP="00381BA5">
            <w:pPr>
              <w:jc w:val="center"/>
              <w:rPr>
                <w:b/>
              </w:rPr>
            </w:pPr>
          </w:p>
        </w:tc>
        <w:tc>
          <w:tcPr>
            <w:tcW w:w="2533" w:type="dxa"/>
            <w:tcBorders>
              <w:top w:val="single" w:sz="7" w:space="0" w:color="000000"/>
              <w:left w:val="single" w:sz="7" w:space="0" w:color="000000"/>
              <w:bottom w:val="single" w:sz="12" w:space="0" w:color="auto"/>
              <w:right w:val="single" w:sz="6" w:space="0" w:color="FFFFFF"/>
            </w:tcBorders>
            <w:vAlign w:val="center"/>
          </w:tcPr>
          <w:p w14:paraId="388ACB41" w14:textId="77777777" w:rsidR="00381BA5" w:rsidRPr="007C34A4" w:rsidRDefault="00381BA5" w:rsidP="00381BA5">
            <w:pPr>
              <w:jc w:val="center"/>
              <w:rPr>
                <w:b/>
                <w:strike/>
              </w:rPr>
            </w:pPr>
            <w:r w:rsidRPr="00743C52">
              <w:rPr>
                <w:b/>
              </w:rPr>
              <w:t>Individual Test</w:t>
            </w:r>
          </w:p>
        </w:tc>
        <w:tc>
          <w:tcPr>
            <w:tcW w:w="2268" w:type="dxa"/>
            <w:tcBorders>
              <w:top w:val="single" w:sz="7" w:space="0" w:color="000000"/>
              <w:left w:val="single" w:sz="7" w:space="0" w:color="000000"/>
              <w:bottom w:val="single" w:sz="12" w:space="0" w:color="auto"/>
              <w:right w:val="single" w:sz="12" w:space="0" w:color="auto"/>
            </w:tcBorders>
            <w:vAlign w:val="center"/>
          </w:tcPr>
          <w:p w14:paraId="3FA44212" w14:textId="77777777" w:rsidR="00381BA5" w:rsidRPr="00743C52" w:rsidRDefault="00381BA5" w:rsidP="00381BA5">
            <w:pPr>
              <w:jc w:val="center"/>
              <w:rPr>
                <w:b/>
              </w:rPr>
            </w:pPr>
            <w:r w:rsidRPr="00743C52">
              <w:rPr>
                <w:b/>
              </w:rPr>
              <w:t>Individual Test</w:t>
            </w:r>
          </w:p>
        </w:tc>
      </w:tr>
      <w:tr w:rsidR="00381BA5" w14:paraId="422E17D8" w14:textId="77777777" w:rsidTr="008D6A32">
        <w:trPr>
          <w:cantSplit/>
          <w:jc w:val="center"/>
        </w:trPr>
        <w:tc>
          <w:tcPr>
            <w:tcW w:w="1372" w:type="dxa"/>
            <w:tcBorders>
              <w:top w:val="single" w:sz="12" w:space="0" w:color="auto"/>
              <w:left w:val="single" w:sz="12" w:space="0" w:color="auto"/>
              <w:bottom w:val="single" w:sz="6" w:space="0" w:color="FFFFFF"/>
              <w:right w:val="single" w:sz="6" w:space="0" w:color="FFFFFF"/>
            </w:tcBorders>
          </w:tcPr>
          <w:p w14:paraId="3B6B8FB1" w14:textId="77777777" w:rsidR="00381BA5" w:rsidRDefault="00381BA5" w:rsidP="00381BA5">
            <w:pPr>
              <w:jc w:val="center"/>
            </w:pPr>
            <w:r>
              <w:t>A</w:t>
            </w:r>
          </w:p>
        </w:tc>
        <w:tc>
          <w:tcPr>
            <w:tcW w:w="2533" w:type="dxa"/>
            <w:tcBorders>
              <w:top w:val="single" w:sz="12" w:space="0" w:color="auto"/>
              <w:left w:val="single" w:sz="7" w:space="0" w:color="000000"/>
              <w:bottom w:val="single" w:sz="6" w:space="0" w:color="FFFFFF"/>
              <w:right w:val="single" w:sz="6" w:space="0" w:color="FFFFFF"/>
            </w:tcBorders>
          </w:tcPr>
          <w:p w14:paraId="287454B7" w14:textId="77777777" w:rsidR="00381BA5" w:rsidRDefault="00381BA5" w:rsidP="00381BA5">
            <w:pPr>
              <w:jc w:val="center"/>
            </w:pPr>
            <w:r>
              <w:t>10</w:t>
            </w:r>
          </w:p>
        </w:tc>
        <w:tc>
          <w:tcPr>
            <w:tcW w:w="2268" w:type="dxa"/>
            <w:tcBorders>
              <w:top w:val="single" w:sz="12" w:space="0" w:color="auto"/>
              <w:left w:val="single" w:sz="7" w:space="0" w:color="000000"/>
              <w:bottom w:val="single" w:sz="6" w:space="0" w:color="FFFFFF"/>
              <w:right w:val="single" w:sz="12" w:space="0" w:color="auto"/>
            </w:tcBorders>
          </w:tcPr>
          <w:p w14:paraId="11E2BB0A" w14:textId="77777777" w:rsidR="00381BA5" w:rsidRDefault="00381BA5" w:rsidP="00381BA5">
            <w:pPr>
              <w:jc w:val="center"/>
            </w:pPr>
            <w:r>
              <w:t>3</w:t>
            </w:r>
          </w:p>
        </w:tc>
      </w:tr>
      <w:tr w:rsidR="00381BA5" w14:paraId="1D242A02" w14:textId="77777777" w:rsidTr="008D6A32">
        <w:trPr>
          <w:cantSplit/>
          <w:jc w:val="center"/>
        </w:trPr>
        <w:tc>
          <w:tcPr>
            <w:tcW w:w="1372" w:type="dxa"/>
            <w:tcBorders>
              <w:top w:val="single" w:sz="6" w:space="0" w:color="FFFFFF"/>
              <w:left w:val="single" w:sz="12" w:space="0" w:color="auto"/>
              <w:bottom w:val="single" w:sz="6" w:space="0" w:color="FFFFFF"/>
              <w:right w:val="single" w:sz="6" w:space="0" w:color="FFFFFF"/>
            </w:tcBorders>
          </w:tcPr>
          <w:p w14:paraId="7D558F8F" w14:textId="77777777" w:rsidR="00381BA5" w:rsidRDefault="00381BA5" w:rsidP="00381BA5">
            <w:pPr>
              <w:jc w:val="center"/>
            </w:pPr>
            <w:r>
              <w:t>B</w:t>
            </w:r>
          </w:p>
        </w:tc>
        <w:tc>
          <w:tcPr>
            <w:tcW w:w="2533" w:type="dxa"/>
            <w:tcBorders>
              <w:top w:val="single" w:sz="6" w:space="0" w:color="FFFFFF"/>
              <w:left w:val="single" w:sz="7" w:space="0" w:color="000000"/>
              <w:bottom w:val="single" w:sz="6" w:space="0" w:color="FFFFFF"/>
              <w:right w:val="single" w:sz="6" w:space="0" w:color="FFFFFF"/>
            </w:tcBorders>
          </w:tcPr>
          <w:p w14:paraId="567155D6" w14:textId="77777777" w:rsidR="00381BA5" w:rsidRDefault="00381BA5" w:rsidP="00B5335E">
            <w:pPr>
              <w:jc w:val="center"/>
            </w:pPr>
            <w:r>
              <w:t>1</w:t>
            </w:r>
            <w:r w:rsidR="00B5335E">
              <w:t>8</w:t>
            </w:r>
          </w:p>
        </w:tc>
        <w:tc>
          <w:tcPr>
            <w:tcW w:w="2268" w:type="dxa"/>
            <w:tcBorders>
              <w:top w:val="single" w:sz="6" w:space="0" w:color="FFFFFF"/>
              <w:left w:val="single" w:sz="7" w:space="0" w:color="000000"/>
              <w:bottom w:val="single" w:sz="6" w:space="0" w:color="FFFFFF"/>
              <w:right w:val="single" w:sz="12" w:space="0" w:color="auto"/>
            </w:tcBorders>
          </w:tcPr>
          <w:p w14:paraId="54F6DA5E" w14:textId="77777777" w:rsidR="00381BA5" w:rsidRDefault="00381BA5" w:rsidP="00381BA5">
            <w:pPr>
              <w:jc w:val="center"/>
            </w:pPr>
            <w:r>
              <w:t>5</w:t>
            </w:r>
          </w:p>
        </w:tc>
      </w:tr>
      <w:tr w:rsidR="00381BA5" w14:paraId="2FDADDBC" w14:textId="77777777" w:rsidTr="008D6A32">
        <w:trPr>
          <w:cantSplit/>
          <w:jc w:val="center"/>
        </w:trPr>
        <w:tc>
          <w:tcPr>
            <w:tcW w:w="1372" w:type="dxa"/>
            <w:tcBorders>
              <w:top w:val="single" w:sz="6" w:space="0" w:color="FFFFFF"/>
              <w:left w:val="single" w:sz="12" w:space="0" w:color="auto"/>
              <w:bottom w:val="single" w:sz="12" w:space="0" w:color="auto"/>
              <w:right w:val="single" w:sz="6" w:space="0" w:color="FFFFFF"/>
            </w:tcBorders>
          </w:tcPr>
          <w:p w14:paraId="0F6C4ABF" w14:textId="77777777" w:rsidR="00381BA5" w:rsidRDefault="00381BA5" w:rsidP="00381BA5">
            <w:pPr>
              <w:jc w:val="center"/>
            </w:pPr>
            <w:r>
              <w:t>C</w:t>
            </w:r>
          </w:p>
        </w:tc>
        <w:tc>
          <w:tcPr>
            <w:tcW w:w="2533" w:type="dxa"/>
            <w:tcBorders>
              <w:top w:val="single" w:sz="6" w:space="0" w:color="FFFFFF"/>
              <w:left w:val="single" w:sz="7" w:space="0" w:color="000000"/>
              <w:bottom w:val="single" w:sz="12" w:space="0" w:color="auto"/>
              <w:right w:val="single" w:sz="6" w:space="0" w:color="FFFFFF"/>
            </w:tcBorders>
          </w:tcPr>
          <w:p w14:paraId="487C47D2" w14:textId="77777777" w:rsidR="00381BA5" w:rsidRDefault="00B5335E" w:rsidP="00381BA5">
            <w:pPr>
              <w:jc w:val="center"/>
            </w:pPr>
            <w:r>
              <w:t>24</w:t>
            </w:r>
          </w:p>
        </w:tc>
        <w:tc>
          <w:tcPr>
            <w:tcW w:w="2268" w:type="dxa"/>
            <w:tcBorders>
              <w:top w:val="single" w:sz="6" w:space="0" w:color="FFFFFF"/>
              <w:left w:val="single" w:sz="7" w:space="0" w:color="000000"/>
              <w:bottom w:val="single" w:sz="12" w:space="0" w:color="auto"/>
              <w:right w:val="single" w:sz="12" w:space="0" w:color="auto"/>
            </w:tcBorders>
          </w:tcPr>
          <w:p w14:paraId="62DC133C" w14:textId="77777777" w:rsidR="00381BA5" w:rsidRDefault="00381BA5" w:rsidP="00381BA5">
            <w:pPr>
              <w:jc w:val="center"/>
            </w:pPr>
            <w:r>
              <w:t>10</w:t>
            </w:r>
          </w:p>
        </w:tc>
      </w:tr>
    </w:tbl>
    <w:p w14:paraId="16153A7B" w14:textId="7D0E2445" w:rsidR="00993676" w:rsidRDefault="00770517" w:rsidP="002F7A81">
      <w:pPr>
        <w:spacing w:line="80" w:lineRule="exact"/>
      </w:pPr>
      <w:r>
        <w:rPr>
          <w:noProof/>
          <w:lang w:eastAsia="en-AU"/>
        </w:rPr>
        <mc:AlternateContent>
          <mc:Choice Requires="wps">
            <w:drawing>
              <wp:anchor distT="71755" distB="0" distL="114300" distR="114300" simplePos="0" relativeHeight="251656192" behindDoc="1" locked="1" layoutInCell="1" allowOverlap="1" wp14:anchorId="64BCA5A2" wp14:editId="2D9D0D26">
                <wp:simplePos x="0" y="0"/>
                <wp:positionH relativeFrom="page">
                  <wp:align>center</wp:align>
                </wp:positionH>
                <wp:positionV relativeFrom="page">
                  <wp:posOffset>9901555</wp:posOffset>
                </wp:positionV>
                <wp:extent cx="6120130" cy="46799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543F8" w14:textId="77777777" w:rsidR="004B6671" w:rsidRDefault="004B6671" w:rsidP="00C15B05">
                            <w:pPr>
                              <w:pBdr>
                                <w:top w:val="single" w:sz="6" w:space="1" w:color="000000"/>
                              </w:pBdr>
                              <w:spacing w:line="60" w:lineRule="exact"/>
                              <w:jc w:val="right"/>
                              <w:rPr>
                                <w:b/>
                              </w:rPr>
                            </w:pPr>
                          </w:p>
                          <w:p w14:paraId="5EEABC47" w14:textId="79FF26BE" w:rsidR="0023567F" w:rsidRDefault="0023567F" w:rsidP="0023567F">
                            <w:pPr>
                              <w:pBdr>
                                <w:top w:val="single" w:sz="6" w:space="1" w:color="000000"/>
                              </w:pBdr>
                              <w:jc w:val="right"/>
                            </w:pPr>
                            <w:r w:rsidRPr="00BB6F22">
                              <w:rPr>
                                <w:bCs/>
                              </w:rPr>
                              <w:t xml:space="preserve">Department of </w:t>
                            </w:r>
                            <w:r>
                              <w:rPr>
                                <w:bCs/>
                              </w:rPr>
                              <w:t>State Growth</w:t>
                            </w:r>
                            <w:r>
                              <w:t xml:space="preserve">  </w:t>
                            </w:r>
                            <w:r w:rsidR="00307EC8">
                              <w:t>May</w:t>
                            </w:r>
                            <w:r>
                              <w:t xml:space="preserve"> 2022</w:t>
                            </w:r>
                          </w:p>
                          <w:p w14:paraId="2EEDDC25" w14:textId="77777777" w:rsidR="004B6671" w:rsidRDefault="004B6671" w:rsidP="00C15B05">
                            <w:pPr>
                              <w:jc w:val="right"/>
                            </w:pPr>
                            <w:r>
                              <w:t>Section 831 (Page 2</w:t>
                            </w:r>
                            <w:r w:rsidR="00286096">
                              <w:t xml:space="preserve"> of 4)</w:t>
                            </w:r>
                          </w:p>
                          <w:p w14:paraId="76235519" w14:textId="77777777" w:rsidR="004B6671" w:rsidRDefault="004B6671" w:rsidP="00C15B05"/>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A5A2" id="Text Box 18" o:spid="_x0000_s1027" type="#_x0000_t202" style="position:absolute;margin-left:0;margin-top:779.65pt;width:481.9pt;height:36.85pt;z-index:-2516602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" stroked="f">
                <v:textbox inset="0,,0">
                  <w:txbxContent>
                    <w:p w14:paraId="02C543F8" w14:textId="77777777" w:rsidR="004B6671" w:rsidRDefault="004B6671" w:rsidP="00C15B05">
                      <w:pPr>
                        <w:pBdr>
                          <w:top w:val="single" w:sz="6" w:space="1" w:color="000000"/>
                        </w:pBdr>
                        <w:spacing w:line="60" w:lineRule="exact"/>
                        <w:jc w:val="right"/>
                        <w:rPr>
                          <w:b/>
                        </w:rPr>
                      </w:pPr>
                    </w:p>
                    <w:p w14:paraId="5EEABC47" w14:textId="79FF26BE" w:rsidR="0023567F" w:rsidRDefault="0023567F" w:rsidP="0023567F">
                      <w:pPr>
                        <w:pBdr>
                          <w:top w:val="single" w:sz="6" w:space="1" w:color="000000"/>
                        </w:pBdr>
                        <w:jc w:val="right"/>
                      </w:pPr>
                      <w:r w:rsidRPr="00BB6F22">
                        <w:rPr>
                          <w:bCs/>
                        </w:rPr>
                        <w:t xml:space="preserve">Department of </w:t>
                      </w:r>
                      <w:r>
                        <w:rPr>
                          <w:bCs/>
                        </w:rPr>
                        <w:t>State Growth</w:t>
                      </w:r>
                      <w:r>
                        <w:t xml:space="preserve">  </w:t>
                      </w:r>
                      <w:r w:rsidR="00307EC8">
                        <w:t>May</w:t>
                      </w:r>
                      <w:r>
                        <w:t xml:space="preserve"> 2022</w:t>
                      </w:r>
                    </w:p>
                    <w:p w14:paraId="2EEDDC25" w14:textId="77777777" w:rsidR="004B6671" w:rsidRDefault="004B6671" w:rsidP="00C15B05">
                      <w:pPr>
                        <w:jc w:val="right"/>
                      </w:pPr>
                      <w:r>
                        <w:t>Section 831 (Page 2</w:t>
                      </w:r>
                      <w:r w:rsidR="00286096">
                        <w:t xml:space="preserve"> of 4)</w:t>
                      </w:r>
                    </w:p>
                    <w:p w14:paraId="76235519" w14:textId="77777777" w:rsidR="004B6671" w:rsidRDefault="004B6671" w:rsidP="00C15B05"/>
                  </w:txbxContent>
                </v:textbox>
                <w10:wrap anchorx="page" anchory="page"/>
                <w10:anchorlock/>
              </v:shape>
            </w:pict>
          </mc:Fallback>
        </mc:AlternateContent>
      </w:r>
      <w:r w:rsidR="009B1338">
        <w:br w:type="page"/>
      </w:r>
    </w:p>
    <w:p w14:paraId="2B547AA1" w14:textId="2E54FDAB" w:rsidR="000C4BCB" w:rsidRPr="000C4BCB" w:rsidRDefault="000C4BCB" w:rsidP="00B85854">
      <w:pPr>
        <w:ind w:left="454"/>
      </w:pPr>
      <w:bookmarkStart w:id="1" w:name="_Hlk55920968"/>
      <w:r w:rsidRPr="000C4BCB">
        <w:t>For 5</w:t>
      </w:r>
      <w:r w:rsidR="00795281">
        <w:t> </w:t>
      </w:r>
      <w:r w:rsidRPr="000C4BCB">
        <w:t>mm aggregate unsound and marginal rock values for a lot may be assigned from results determined from a larger size aggregate simultaneously produced from the same source rock.</w:t>
      </w:r>
    </w:p>
    <w:p w14:paraId="5921DCB4" w14:textId="1A3FF55A" w:rsidR="000C4BCB" w:rsidRPr="000C4BCB" w:rsidRDefault="000C4BCB" w:rsidP="003A0E9B">
      <w:pPr>
        <w:spacing w:before="160"/>
        <w:ind w:left="454"/>
      </w:pPr>
      <w:r w:rsidRPr="000C4BCB">
        <w:t>For lots where unsound and marginal rock values cannot be assigned, 5</w:t>
      </w:r>
      <w:r w:rsidR="00795281">
        <w:t> </w:t>
      </w:r>
      <w:r w:rsidRPr="000C4BCB">
        <w:t>mm aggregate shall have a minimum wet strength of 150</w:t>
      </w:r>
      <w:r w:rsidR="00795281">
        <w:t> </w:t>
      </w:r>
      <w:r w:rsidRPr="000C4BCB">
        <w:t>kN and maximum wet/dry strength variation of 35% when tested in accordance with AS</w:t>
      </w:r>
      <w:r w:rsidR="00795281">
        <w:t> </w:t>
      </w:r>
      <w:r w:rsidRPr="000C4BCB">
        <w:t>1141.22 on the 4.75</w:t>
      </w:r>
      <w:r w:rsidR="00795281">
        <w:t> </w:t>
      </w:r>
      <w:r w:rsidRPr="000C4BCB">
        <w:t>mm to 3.35</w:t>
      </w:r>
      <w:r w:rsidR="00795281">
        <w:t> </w:t>
      </w:r>
      <w:r w:rsidRPr="000C4BCB">
        <w:t>mm fraction.</w:t>
      </w:r>
      <w:bookmarkEnd w:id="1"/>
    </w:p>
    <w:p w14:paraId="0B04D0BA" w14:textId="5E79F6E8" w:rsidR="005617DE" w:rsidRDefault="005617DE" w:rsidP="003A0E9B">
      <w:pPr>
        <w:pStyle w:val="Heading5SS"/>
        <w:tabs>
          <w:tab w:val="clear" w:pos="454"/>
        </w:tabs>
        <w:spacing w:line="200" w:lineRule="exact"/>
        <w:ind w:left="0" w:firstLine="0"/>
      </w:pPr>
    </w:p>
    <w:p w14:paraId="477150EF" w14:textId="77777777" w:rsidR="00381BA5" w:rsidRDefault="00381BA5" w:rsidP="00381BA5">
      <w:pPr>
        <w:pStyle w:val="Heading5SS"/>
      </w:pPr>
      <w:r>
        <w:t>(e)</w:t>
      </w:r>
      <w:r>
        <w:tab/>
        <w:t>Flakiness Index</w:t>
      </w:r>
    </w:p>
    <w:p w14:paraId="613AA8E7" w14:textId="300B3996" w:rsidR="00381BA5" w:rsidRDefault="00381BA5" w:rsidP="003A0E9B">
      <w:pPr>
        <w:spacing w:before="160"/>
        <w:ind w:left="454"/>
      </w:pPr>
      <w:r>
        <w:t>Flakiness Index tests shall be undertaken on agg</w:t>
      </w:r>
      <w:r w:rsidR="009B1338">
        <w:t>regate sizes of 10</w:t>
      </w:r>
      <w:r w:rsidR="00BC7A50">
        <w:t> </w:t>
      </w:r>
      <w:r w:rsidR="009B1338">
        <w:t>mm or above.</w:t>
      </w:r>
    </w:p>
    <w:p w14:paraId="226E9C15" w14:textId="65CB66D7" w:rsidR="00381BA5" w:rsidRDefault="00381BA5" w:rsidP="003A0E9B">
      <w:pPr>
        <w:tabs>
          <w:tab w:val="left" w:pos="454"/>
          <w:tab w:val="right" w:pos="851"/>
          <w:tab w:val="left" w:pos="992"/>
        </w:tabs>
        <w:spacing w:before="140"/>
        <w:ind w:left="992" w:hanging="992"/>
      </w:pPr>
      <w:r>
        <w:tab/>
      </w:r>
      <w:r>
        <w:tab/>
        <w:t>(i)</w:t>
      </w:r>
      <w:r>
        <w:tab/>
        <w:t>For all source rock with an assigned Los Angeles Value of 25 or less, the Flakiness Index of aggregate shall not exceed the values specified in Table 831.0</w:t>
      </w:r>
      <w:r w:rsidR="0000555B">
        <w:t>5</w:t>
      </w:r>
      <w:r>
        <w:t>2.</w:t>
      </w:r>
    </w:p>
    <w:p w14:paraId="08669644" w14:textId="5DB825D5" w:rsidR="00381BA5" w:rsidRPr="00F720C8" w:rsidRDefault="00381BA5" w:rsidP="003A0E9B">
      <w:pPr>
        <w:spacing w:before="120" w:after="40"/>
        <w:jc w:val="center"/>
        <w:rPr>
          <w:b/>
        </w:rPr>
      </w:pPr>
      <w:r w:rsidRPr="00F720C8">
        <w:rPr>
          <w:b/>
        </w:rPr>
        <w:t>Table 831.0</w:t>
      </w:r>
      <w:r w:rsidR="0000555B">
        <w:rPr>
          <w:b/>
        </w:rPr>
        <w:t>5</w:t>
      </w:r>
      <w:r w:rsidRPr="00F720C8">
        <w:rPr>
          <w:b/>
        </w:rPr>
        <w:t xml:space="preserve">2  Flakiness Index Requirements (LAV </w:t>
      </w:r>
      <w:r w:rsidR="00F175C9" w:rsidRPr="00F720C8">
        <w:rPr>
          <w:b/>
        </w:rPr>
        <w:t>≤</w:t>
      </w:r>
      <w:r w:rsidR="00A325E3" w:rsidRPr="00F720C8">
        <w:rPr>
          <w:b/>
        </w:rPr>
        <w:t>25)</w:t>
      </w:r>
    </w:p>
    <w:tbl>
      <w:tblPr>
        <w:tblW w:w="0" w:type="auto"/>
        <w:jc w:val="center"/>
        <w:tblLayout w:type="fixed"/>
        <w:tblCellMar>
          <w:top w:w="85" w:type="dxa"/>
          <w:left w:w="85" w:type="dxa"/>
          <w:bottom w:w="57" w:type="dxa"/>
          <w:right w:w="85" w:type="dxa"/>
        </w:tblCellMar>
        <w:tblLook w:val="0000" w:firstRow="0" w:lastRow="0" w:firstColumn="0" w:lastColumn="0" w:noHBand="0" w:noVBand="0"/>
      </w:tblPr>
      <w:tblGrid>
        <w:gridCol w:w="1552"/>
        <w:gridCol w:w="2361"/>
      </w:tblGrid>
      <w:tr w:rsidR="00381BA5" w:rsidRPr="009B26A6" w14:paraId="62557E3D" w14:textId="77777777" w:rsidTr="003A0E9B">
        <w:trPr>
          <w:cantSplit/>
          <w:jc w:val="center"/>
        </w:trPr>
        <w:tc>
          <w:tcPr>
            <w:tcW w:w="1552" w:type="dxa"/>
            <w:vMerge w:val="restart"/>
            <w:tcBorders>
              <w:top w:val="single" w:sz="12" w:space="0" w:color="auto"/>
              <w:left w:val="single" w:sz="12" w:space="0" w:color="auto"/>
              <w:right w:val="single" w:sz="6" w:space="0" w:color="FFFFFF"/>
            </w:tcBorders>
            <w:vAlign w:val="center"/>
          </w:tcPr>
          <w:p w14:paraId="629F70DD" w14:textId="77777777" w:rsidR="00381BA5" w:rsidRPr="009B26A6" w:rsidRDefault="00381BA5" w:rsidP="00381BA5">
            <w:pPr>
              <w:jc w:val="center"/>
              <w:rPr>
                <w:b/>
              </w:rPr>
            </w:pPr>
            <w:r w:rsidRPr="009B26A6">
              <w:rPr>
                <w:b/>
              </w:rPr>
              <w:t>Class of Aggregate</w:t>
            </w:r>
          </w:p>
        </w:tc>
        <w:tc>
          <w:tcPr>
            <w:tcW w:w="2361" w:type="dxa"/>
            <w:tcBorders>
              <w:top w:val="single" w:sz="12" w:space="0" w:color="auto"/>
              <w:left w:val="single" w:sz="7" w:space="0" w:color="000000"/>
              <w:bottom w:val="single" w:sz="8" w:space="0" w:color="000000"/>
              <w:right w:val="single" w:sz="12" w:space="0" w:color="auto"/>
            </w:tcBorders>
            <w:vAlign w:val="center"/>
          </w:tcPr>
          <w:p w14:paraId="19B9B70A" w14:textId="77777777" w:rsidR="00381BA5" w:rsidRDefault="00F548ED" w:rsidP="00381BA5">
            <w:pPr>
              <w:jc w:val="center"/>
              <w:rPr>
                <w:b/>
              </w:rPr>
            </w:pPr>
            <w:r>
              <w:rPr>
                <w:b/>
              </w:rPr>
              <w:t>Flakiness Index</w:t>
            </w:r>
          </w:p>
          <w:p w14:paraId="04AFAB91" w14:textId="77777777" w:rsidR="00381BA5" w:rsidRPr="009B26A6" w:rsidRDefault="00381BA5" w:rsidP="00381BA5">
            <w:pPr>
              <w:jc w:val="center"/>
              <w:rPr>
                <w:b/>
              </w:rPr>
            </w:pPr>
            <w:r w:rsidRPr="009B26A6">
              <w:rPr>
                <w:b/>
              </w:rPr>
              <w:t>(max % by mass)</w:t>
            </w:r>
          </w:p>
        </w:tc>
      </w:tr>
      <w:tr w:rsidR="00381BA5" w:rsidRPr="009B26A6" w14:paraId="32F21D03" w14:textId="77777777" w:rsidTr="003A0E9B">
        <w:trPr>
          <w:cantSplit/>
          <w:jc w:val="center"/>
        </w:trPr>
        <w:tc>
          <w:tcPr>
            <w:tcW w:w="1552" w:type="dxa"/>
            <w:vMerge/>
            <w:tcBorders>
              <w:left w:val="single" w:sz="12" w:space="0" w:color="auto"/>
              <w:bottom w:val="single" w:sz="12" w:space="0" w:color="auto"/>
              <w:right w:val="single" w:sz="8" w:space="0" w:color="000000"/>
            </w:tcBorders>
            <w:vAlign w:val="center"/>
          </w:tcPr>
          <w:p w14:paraId="04D8DC94" w14:textId="77777777" w:rsidR="00381BA5" w:rsidRPr="009B26A6" w:rsidRDefault="00381BA5" w:rsidP="00381BA5">
            <w:pPr>
              <w:jc w:val="center"/>
              <w:rPr>
                <w:b/>
              </w:rPr>
            </w:pPr>
          </w:p>
        </w:tc>
        <w:tc>
          <w:tcPr>
            <w:tcW w:w="2361" w:type="dxa"/>
            <w:tcBorders>
              <w:top w:val="single" w:sz="8" w:space="0" w:color="000000"/>
              <w:left w:val="single" w:sz="8" w:space="0" w:color="000000"/>
              <w:bottom w:val="single" w:sz="12" w:space="0" w:color="auto"/>
              <w:right w:val="single" w:sz="12" w:space="0" w:color="auto"/>
            </w:tcBorders>
            <w:vAlign w:val="center"/>
          </w:tcPr>
          <w:p w14:paraId="0E92DB42" w14:textId="77777777" w:rsidR="00381BA5" w:rsidRPr="009B26A6" w:rsidRDefault="00381BA5" w:rsidP="00381BA5">
            <w:pPr>
              <w:jc w:val="center"/>
              <w:rPr>
                <w:b/>
              </w:rPr>
            </w:pPr>
            <w:r w:rsidRPr="009B26A6">
              <w:rPr>
                <w:b/>
              </w:rPr>
              <w:t>Individual Test</w:t>
            </w:r>
          </w:p>
        </w:tc>
      </w:tr>
      <w:tr w:rsidR="00381BA5" w14:paraId="04FF2252" w14:textId="77777777" w:rsidTr="003A0E9B">
        <w:trPr>
          <w:cantSplit/>
          <w:jc w:val="center"/>
        </w:trPr>
        <w:tc>
          <w:tcPr>
            <w:tcW w:w="1552" w:type="dxa"/>
            <w:tcBorders>
              <w:top w:val="single" w:sz="12" w:space="0" w:color="auto"/>
              <w:left w:val="single" w:sz="12" w:space="0" w:color="auto"/>
              <w:bottom w:val="single" w:sz="6" w:space="0" w:color="FFFFFF"/>
              <w:right w:val="single" w:sz="8" w:space="0" w:color="000000"/>
            </w:tcBorders>
            <w:vAlign w:val="center"/>
          </w:tcPr>
          <w:p w14:paraId="0D4FD21C" w14:textId="77777777" w:rsidR="00381BA5" w:rsidRDefault="00381BA5" w:rsidP="00381BA5">
            <w:pPr>
              <w:jc w:val="center"/>
            </w:pPr>
            <w:r>
              <w:t>A</w:t>
            </w:r>
          </w:p>
        </w:tc>
        <w:tc>
          <w:tcPr>
            <w:tcW w:w="2361" w:type="dxa"/>
            <w:tcBorders>
              <w:top w:val="single" w:sz="12" w:space="0" w:color="auto"/>
              <w:left w:val="single" w:sz="8" w:space="0" w:color="000000"/>
              <w:bottom w:val="single" w:sz="6" w:space="0" w:color="FFFFFF"/>
              <w:right w:val="single" w:sz="12" w:space="0" w:color="auto"/>
            </w:tcBorders>
            <w:vAlign w:val="center"/>
          </w:tcPr>
          <w:p w14:paraId="4A3C43BA" w14:textId="77777777" w:rsidR="00381BA5" w:rsidRDefault="00381BA5" w:rsidP="00381BA5">
            <w:pPr>
              <w:jc w:val="center"/>
            </w:pPr>
            <w:r>
              <w:t>25</w:t>
            </w:r>
          </w:p>
        </w:tc>
      </w:tr>
      <w:tr w:rsidR="00381BA5" w14:paraId="3AC4761D" w14:textId="77777777" w:rsidTr="003A0E9B">
        <w:trPr>
          <w:cantSplit/>
          <w:jc w:val="center"/>
        </w:trPr>
        <w:tc>
          <w:tcPr>
            <w:tcW w:w="1552" w:type="dxa"/>
            <w:tcBorders>
              <w:top w:val="single" w:sz="6" w:space="0" w:color="FFFFFF"/>
              <w:left w:val="single" w:sz="12" w:space="0" w:color="auto"/>
              <w:bottom w:val="single" w:sz="6" w:space="0" w:color="FFFFFF"/>
              <w:right w:val="single" w:sz="8" w:space="0" w:color="000000"/>
            </w:tcBorders>
            <w:vAlign w:val="center"/>
          </w:tcPr>
          <w:p w14:paraId="4AD45EE8" w14:textId="77777777" w:rsidR="00381BA5" w:rsidRDefault="00381BA5" w:rsidP="00381BA5">
            <w:pPr>
              <w:jc w:val="center"/>
            </w:pPr>
            <w:r>
              <w:t>B</w:t>
            </w:r>
          </w:p>
        </w:tc>
        <w:tc>
          <w:tcPr>
            <w:tcW w:w="2361" w:type="dxa"/>
            <w:tcBorders>
              <w:top w:val="single" w:sz="6" w:space="0" w:color="FFFFFF"/>
              <w:left w:val="single" w:sz="8" w:space="0" w:color="000000"/>
              <w:bottom w:val="single" w:sz="6" w:space="0" w:color="FFFFFF"/>
              <w:right w:val="single" w:sz="12" w:space="0" w:color="auto"/>
            </w:tcBorders>
            <w:vAlign w:val="center"/>
          </w:tcPr>
          <w:p w14:paraId="5049D02F" w14:textId="77777777" w:rsidR="00381BA5" w:rsidRDefault="00381BA5" w:rsidP="00381BA5">
            <w:pPr>
              <w:jc w:val="center"/>
            </w:pPr>
            <w:r>
              <w:t>30</w:t>
            </w:r>
          </w:p>
        </w:tc>
      </w:tr>
      <w:tr w:rsidR="00381BA5" w14:paraId="00FD576B" w14:textId="77777777" w:rsidTr="003A0E9B">
        <w:trPr>
          <w:cantSplit/>
          <w:jc w:val="center"/>
        </w:trPr>
        <w:tc>
          <w:tcPr>
            <w:tcW w:w="1552" w:type="dxa"/>
            <w:tcBorders>
              <w:top w:val="single" w:sz="6" w:space="0" w:color="FFFFFF"/>
              <w:left w:val="single" w:sz="12" w:space="0" w:color="auto"/>
              <w:bottom w:val="single" w:sz="12" w:space="0" w:color="auto"/>
              <w:right w:val="single" w:sz="8" w:space="0" w:color="000000"/>
            </w:tcBorders>
            <w:vAlign w:val="center"/>
          </w:tcPr>
          <w:p w14:paraId="1DF4049D" w14:textId="77777777" w:rsidR="00381BA5" w:rsidRDefault="00381BA5" w:rsidP="00381BA5">
            <w:pPr>
              <w:jc w:val="center"/>
            </w:pPr>
            <w:r>
              <w:t>C</w:t>
            </w:r>
          </w:p>
        </w:tc>
        <w:tc>
          <w:tcPr>
            <w:tcW w:w="2361" w:type="dxa"/>
            <w:tcBorders>
              <w:top w:val="single" w:sz="6" w:space="0" w:color="FFFFFF"/>
              <w:left w:val="single" w:sz="8" w:space="0" w:color="000000"/>
              <w:bottom w:val="single" w:sz="12" w:space="0" w:color="auto"/>
              <w:right w:val="single" w:sz="12" w:space="0" w:color="auto"/>
            </w:tcBorders>
            <w:vAlign w:val="center"/>
          </w:tcPr>
          <w:p w14:paraId="3561B8DA" w14:textId="77777777" w:rsidR="00381BA5" w:rsidRDefault="00554265" w:rsidP="00554265">
            <w:pPr>
              <w:jc w:val="center"/>
            </w:pPr>
            <w:r>
              <w:t>40</w:t>
            </w:r>
          </w:p>
        </w:tc>
      </w:tr>
    </w:tbl>
    <w:p w14:paraId="120F5DA5" w14:textId="77777777" w:rsidR="00381BA5" w:rsidRDefault="00381BA5" w:rsidP="00381BA5">
      <w:pPr>
        <w:spacing w:line="180" w:lineRule="exact"/>
      </w:pPr>
    </w:p>
    <w:p w14:paraId="72883824" w14:textId="1E615151" w:rsidR="00381BA5" w:rsidRDefault="00381BA5" w:rsidP="003A0E9B">
      <w:pPr>
        <w:tabs>
          <w:tab w:val="left" w:pos="454"/>
          <w:tab w:val="right" w:pos="851"/>
          <w:tab w:val="left" w:pos="992"/>
        </w:tabs>
        <w:ind w:left="992" w:hanging="992"/>
      </w:pPr>
      <w:r>
        <w:tab/>
      </w:r>
      <w:r>
        <w:tab/>
        <w:t>(ii)</w:t>
      </w:r>
      <w:r>
        <w:tab/>
        <w:t>For all source rock with an assigned Los Angeles Value of more than 25</w:t>
      </w:r>
      <w:r w:rsidR="00A16A17">
        <w:t>,</w:t>
      </w:r>
      <w:r>
        <w:t xml:space="preserve"> the Flakiness Index of aggregate shall not exceed the values in Table 831.0</w:t>
      </w:r>
      <w:r w:rsidR="003A0E9B">
        <w:t>5</w:t>
      </w:r>
      <w:r>
        <w:t>3.</w:t>
      </w:r>
    </w:p>
    <w:p w14:paraId="6EDEA111" w14:textId="45DB58BA" w:rsidR="00381BA5" w:rsidRPr="00F720C8" w:rsidRDefault="00381BA5" w:rsidP="003A0E9B">
      <w:pPr>
        <w:spacing w:before="120" w:after="40"/>
        <w:jc w:val="center"/>
        <w:rPr>
          <w:b/>
        </w:rPr>
      </w:pPr>
      <w:r w:rsidRPr="00F720C8">
        <w:rPr>
          <w:b/>
        </w:rPr>
        <w:t>Table 831.0</w:t>
      </w:r>
      <w:r w:rsidR="0000555B">
        <w:rPr>
          <w:b/>
        </w:rPr>
        <w:t>5</w:t>
      </w:r>
      <w:r w:rsidRPr="00F720C8">
        <w:rPr>
          <w:b/>
        </w:rPr>
        <w:t>3  Flakiness Index Requirements (LAV &gt;25)</w:t>
      </w:r>
    </w:p>
    <w:tbl>
      <w:tblPr>
        <w:tblW w:w="0" w:type="auto"/>
        <w:jc w:val="center"/>
        <w:tblLayout w:type="fixed"/>
        <w:tblCellMar>
          <w:top w:w="85" w:type="dxa"/>
          <w:left w:w="85" w:type="dxa"/>
          <w:bottom w:w="57" w:type="dxa"/>
          <w:right w:w="85" w:type="dxa"/>
        </w:tblCellMar>
        <w:tblLook w:val="0000" w:firstRow="0" w:lastRow="0" w:firstColumn="0" w:lastColumn="0" w:noHBand="0" w:noVBand="0"/>
      </w:tblPr>
      <w:tblGrid>
        <w:gridCol w:w="1552"/>
        <w:gridCol w:w="2361"/>
      </w:tblGrid>
      <w:tr w:rsidR="00BF65E4" w:rsidRPr="009B26A6" w14:paraId="4303D21E" w14:textId="77777777" w:rsidTr="003A0E9B">
        <w:trPr>
          <w:cantSplit/>
          <w:jc w:val="center"/>
        </w:trPr>
        <w:tc>
          <w:tcPr>
            <w:tcW w:w="1552" w:type="dxa"/>
            <w:vMerge w:val="restart"/>
            <w:tcBorders>
              <w:top w:val="single" w:sz="12" w:space="0" w:color="auto"/>
              <w:left w:val="single" w:sz="12" w:space="0" w:color="auto"/>
              <w:right w:val="single" w:sz="6" w:space="0" w:color="FFFFFF"/>
            </w:tcBorders>
            <w:vAlign w:val="center"/>
          </w:tcPr>
          <w:p w14:paraId="6DD605A1" w14:textId="77777777" w:rsidR="00BF65E4" w:rsidRPr="009B26A6" w:rsidRDefault="00BF65E4" w:rsidP="00BF65E4">
            <w:pPr>
              <w:jc w:val="center"/>
              <w:rPr>
                <w:b/>
              </w:rPr>
            </w:pPr>
            <w:r w:rsidRPr="009B26A6">
              <w:rPr>
                <w:b/>
              </w:rPr>
              <w:t>Class of Aggregate</w:t>
            </w:r>
          </w:p>
        </w:tc>
        <w:tc>
          <w:tcPr>
            <w:tcW w:w="2361" w:type="dxa"/>
            <w:tcBorders>
              <w:top w:val="single" w:sz="12" w:space="0" w:color="auto"/>
              <w:left w:val="single" w:sz="7" w:space="0" w:color="000000"/>
              <w:bottom w:val="single" w:sz="8" w:space="0" w:color="000000"/>
              <w:right w:val="single" w:sz="12" w:space="0" w:color="auto"/>
            </w:tcBorders>
            <w:vAlign w:val="center"/>
          </w:tcPr>
          <w:p w14:paraId="46A2E674" w14:textId="77777777" w:rsidR="00BF65E4" w:rsidRDefault="00BF65E4" w:rsidP="00BF65E4">
            <w:pPr>
              <w:jc w:val="center"/>
              <w:rPr>
                <w:b/>
              </w:rPr>
            </w:pPr>
            <w:r>
              <w:rPr>
                <w:b/>
              </w:rPr>
              <w:t>Flakiness Index</w:t>
            </w:r>
          </w:p>
          <w:p w14:paraId="726FB872" w14:textId="77777777" w:rsidR="00BF65E4" w:rsidRPr="009B26A6" w:rsidRDefault="00BF65E4" w:rsidP="00BF65E4">
            <w:pPr>
              <w:jc w:val="center"/>
              <w:rPr>
                <w:b/>
              </w:rPr>
            </w:pPr>
            <w:r w:rsidRPr="009B26A6">
              <w:rPr>
                <w:b/>
              </w:rPr>
              <w:t>(max % by mass)</w:t>
            </w:r>
          </w:p>
        </w:tc>
      </w:tr>
      <w:tr w:rsidR="00BF65E4" w:rsidRPr="009B26A6" w14:paraId="3DB75545" w14:textId="77777777" w:rsidTr="003A0E9B">
        <w:trPr>
          <w:cantSplit/>
          <w:jc w:val="center"/>
        </w:trPr>
        <w:tc>
          <w:tcPr>
            <w:tcW w:w="1552" w:type="dxa"/>
            <w:vMerge/>
            <w:tcBorders>
              <w:left w:val="single" w:sz="12" w:space="0" w:color="auto"/>
              <w:bottom w:val="single" w:sz="12" w:space="0" w:color="auto"/>
              <w:right w:val="single" w:sz="8" w:space="0" w:color="000000"/>
            </w:tcBorders>
            <w:vAlign w:val="center"/>
          </w:tcPr>
          <w:p w14:paraId="04A0A789" w14:textId="77777777" w:rsidR="00BF65E4" w:rsidRPr="009B26A6" w:rsidRDefault="00BF65E4" w:rsidP="00BF65E4">
            <w:pPr>
              <w:jc w:val="center"/>
              <w:rPr>
                <w:b/>
              </w:rPr>
            </w:pPr>
          </w:p>
        </w:tc>
        <w:tc>
          <w:tcPr>
            <w:tcW w:w="2361" w:type="dxa"/>
            <w:tcBorders>
              <w:top w:val="single" w:sz="8" w:space="0" w:color="000000"/>
              <w:left w:val="single" w:sz="8" w:space="0" w:color="000000"/>
              <w:bottom w:val="single" w:sz="12" w:space="0" w:color="auto"/>
              <w:right w:val="single" w:sz="12" w:space="0" w:color="auto"/>
            </w:tcBorders>
            <w:vAlign w:val="center"/>
          </w:tcPr>
          <w:p w14:paraId="2247F60F" w14:textId="77777777" w:rsidR="00BF65E4" w:rsidRPr="009B26A6" w:rsidRDefault="00BF65E4" w:rsidP="00BF65E4">
            <w:pPr>
              <w:jc w:val="center"/>
              <w:rPr>
                <w:b/>
              </w:rPr>
            </w:pPr>
            <w:r w:rsidRPr="009B26A6">
              <w:rPr>
                <w:b/>
              </w:rPr>
              <w:t>Individual Test</w:t>
            </w:r>
          </w:p>
        </w:tc>
      </w:tr>
      <w:tr w:rsidR="00BF65E4" w14:paraId="509C23FD" w14:textId="77777777" w:rsidTr="003A0E9B">
        <w:trPr>
          <w:cantSplit/>
          <w:jc w:val="center"/>
        </w:trPr>
        <w:tc>
          <w:tcPr>
            <w:tcW w:w="1552" w:type="dxa"/>
            <w:tcBorders>
              <w:top w:val="single" w:sz="6" w:space="0" w:color="FFFFFF"/>
              <w:left w:val="single" w:sz="12" w:space="0" w:color="auto"/>
              <w:bottom w:val="single" w:sz="6" w:space="0" w:color="FFFFFF"/>
              <w:right w:val="single" w:sz="8" w:space="0" w:color="000000"/>
            </w:tcBorders>
            <w:vAlign w:val="center"/>
          </w:tcPr>
          <w:p w14:paraId="3D4F1E45" w14:textId="77777777" w:rsidR="00BF65E4" w:rsidRDefault="00BF65E4" w:rsidP="00BF65E4">
            <w:pPr>
              <w:jc w:val="center"/>
            </w:pPr>
            <w:r>
              <w:t>B</w:t>
            </w:r>
          </w:p>
        </w:tc>
        <w:tc>
          <w:tcPr>
            <w:tcW w:w="2361" w:type="dxa"/>
            <w:tcBorders>
              <w:top w:val="single" w:sz="6" w:space="0" w:color="FFFFFF"/>
              <w:left w:val="single" w:sz="8" w:space="0" w:color="000000"/>
              <w:bottom w:val="single" w:sz="6" w:space="0" w:color="FFFFFF"/>
              <w:right w:val="single" w:sz="12" w:space="0" w:color="auto"/>
            </w:tcBorders>
            <w:vAlign w:val="center"/>
          </w:tcPr>
          <w:p w14:paraId="1F490D9E" w14:textId="77777777" w:rsidR="00BF65E4" w:rsidRDefault="00BF65E4" w:rsidP="00BF65E4">
            <w:pPr>
              <w:jc w:val="center"/>
            </w:pPr>
            <w:r>
              <w:t>25</w:t>
            </w:r>
          </w:p>
        </w:tc>
      </w:tr>
      <w:tr w:rsidR="00BF65E4" w14:paraId="6E4F0859" w14:textId="77777777" w:rsidTr="003A0E9B">
        <w:trPr>
          <w:cantSplit/>
          <w:jc w:val="center"/>
        </w:trPr>
        <w:tc>
          <w:tcPr>
            <w:tcW w:w="1552" w:type="dxa"/>
            <w:tcBorders>
              <w:top w:val="single" w:sz="6" w:space="0" w:color="FFFFFF"/>
              <w:left w:val="single" w:sz="12" w:space="0" w:color="auto"/>
              <w:bottom w:val="single" w:sz="12" w:space="0" w:color="auto"/>
              <w:right w:val="single" w:sz="8" w:space="0" w:color="000000"/>
            </w:tcBorders>
            <w:vAlign w:val="center"/>
          </w:tcPr>
          <w:p w14:paraId="111D8697" w14:textId="77777777" w:rsidR="00BF65E4" w:rsidRDefault="00BF65E4" w:rsidP="00BF65E4">
            <w:pPr>
              <w:jc w:val="center"/>
            </w:pPr>
            <w:r>
              <w:t>C</w:t>
            </w:r>
          </w:p>
        </w:tc>
        <w:tc>
          <w:tcPr>
            <w:tcW w:w="2361" w:type="dxa"/>
            <w:tcBorders>
              <w:top w:val="single" w:sz="6" w:space="0" w:color="FFFFFF"/>
              <w:left w:val="single" w:sz="8" w:space="0" w:color="000000"/>
              <w:bottom w:val="single" w:sz="12" w:space="0" w:color="auto"/>
              <w:right w:val="single" w:sz="12" w:space="0" w:color="auto"/>
            </w:tcBorders>
            <w:vAlign w:val="center"/>
          </w:tcPr>
          <w:p w14:paraId="34C114FD" w14:textId="77777777" w:rsidR="00BF65E4" w:rsidRDefault="00BF65E4" w:rsidP="00BF65E4">
            <w:pPr>
              <w:jc w:val="center"/>
            </w:pPr>
            <w:r>
              <w:t>30</w:t>
            </w:r>
          </w:p>
        </w:tc>
      </w:tr>
    </w:tbl>
    <w:p w14:paraId="69002163" w14:textId="77777777" w:rsidR="00381BA5" w:rsidRDefault="00381BA5" w:rsidP="003A0E9B">
      <w:pPr>
        <w:spacing w:line="200" w:lineRule="exact"/>
      </w:pPr>
    </w:p>
    <w:p w14:paraId="450DB1E6" w14:textId="77777777" w:rsidR="00381BA5" w:rsidRDefault="00381BA5" w:rsidP="00381BA5">
      <w:pPr>
        <w:pStyle w:val="Heading5SS"/>
      </w:pPr>
      <w:r>
        <w:t>(f)</w:t>
      </w:r>
      <w:r>
        <w:tab/>
        <w:t>Grading</w:t>
      </w:r>
    </w:p>
    <w:p w14:paraId="396EA3B7" w14:textId="2F6C73BB" w:rsidR="00381BA5" w:rsidRDefault="00381BA5" w:rsidP="003A0E9B">
      <w:pPr>
        <w:spacing w:before="140"/>
        <w:ind w:left="454"/>
      </w:pPr>
      <w:r>
        <w:t>The grading by mass shall conform to the relevant requirements of Table</w:t>
      </w:r>
      <w:r w:rsidR="00CE5EB2">
        <w:t>s</w:t>
      </w:r>
      <w:r>
        <w:t> 831.0</w:t>
      </w:r>
      <w:r w:rsidR="00B85854">
        <w:t>5</w:t>
      </w:r>
      <w:r>
        <w:t>4</w:t>
      </w:r>
      <w:r w:rsidR="00CE5EB2">
        <w:t xml:space="preserve"> and 831.0</w:t>
      </w:r>
      <w:r w:rsidR="00B85854">
        <w:t>5</w:t>
      </w:r>
      <w:r w:rsidR="00CE5EB2">
        <w:t>5</w:t>
      </w:r>
      <w:r>
        <w:t>.</w:t>
      </w:r>
    </w:p>
    <w:p w14:paraId="648B712E" w14:textId="5D74A42B" w:rsidR="00381BA5" w:rsidRPr="00F720C8" w:rsidRDefault="00381BA5" w:rsidP="003A0E9B">
      <w:pPr>
        <w:spacing w:before="120" w:after="40"/>
        <w:jc w:val="center"/>
        <w:rPr>
          <w:b/>
        </w:rPr>
      </w:pPr>
      <w:r w:rsidRPr="00F720C8">
        <w:rPr>
          <w:b/>
        </w:rPr>
        <w:t>Table 831.0</w:t>
      </w:r>
      <w:r w:rsidR="00B85854">
        <w:rPr>
          <w:b/>
        </w:rPr>
        <w:t>5</w:t>
      </w:r>
      <w:r w:rsidRPr="00F720C8">
        <w:rPr>
          <w:b/>
        </w:rPr>
        <w:t xml:space="preserve">4  Grading Envelopes </w:t>
      </w:r>
      <w:r w:rsidR="007B6C12" w:rsidRPr="00F720C8">
        <w:rPr>
          <w:b/>
        </w:rPr>
        <w:t>and</w:t>
      </w:r>
      <w:r w:rsidRPr="00F720C8">
        <w:rPr>
          <w:b/>
        </w:rPr>
        <w:t xml:space="preserve"> Minimum ALD Requirements</w:t>
      </w:r>
      <w:r w:rsidR="00CE5EB2" w:rsidRPr="00F720C8">
        <w:rPr>
          <w:b/>
        </w:rPr>
        <w:t xml:space="preserve"> for Class A and B Aggregate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1809"/>
        <w:gridCol w:w="1276"/>
        <w:gridCol w:w="1134"/>
        <w:gridCol w:w="1134"/>
        <w:gridCol w:w="1134"/>
        <w:gridCol w:w="1134"/>
      </w:tblGrid>
      <w:tr w:rsidR="00381BA5" w:rsidRPr="007B6C12" w14:paraId="271952DE" w14:textId="77777777" w:rsidTr="003A0E9B">
        <w:trPr>
          <w:cantSplit/>
          <w:jc w:val="center"/>
        </w:trPr>
        <w:tc>
          <w:tcPr>
            <w:tcW w:w="1809" w:type="dxa"/>
            <w:vMerge w:val="restart"/>
            <w:tcBorders>
              <w:top w:val="single" w:sz="12" w:space="0" w:color="auto"/>
              <w:left w:val="single" w:sz="12" w:space="0" w:color="auto"/>
            </w:tcBorders>
            <w:vAlign w:val="center"/>
          </w:tcPr>
          <w:p w14:paraId="5481D969" w14:textId="77777777" w:rsidR="007B6C12" w:rsidRPr="007B6C12" w:rsidRDefault="00381BA5" w:rsidP="007B6C12">
            <w:pPr>
              <w:jc w:val="center"/>
              <w:rPr>
                <w:b/>
              </w:rPr>
            </w:pPr>
            <w:r w:rsidRPr="007B6C12">
              <w:rPr>
                <w:b/>
              </w:rPr>
              <w:t>Sieve Size</w:t>
            </w:r>
          </w:p>
          <w:p w14:paraId="147E79F9" w14:textId="77777777" w:rsidR="00381BA5" w:rsidRPr="007B6C12" w:rsidRDefault="00381BA5" w:rsidP="007B6C12">
            <w:pPr>
              <w:jc w:val="center"/>
              <w:rPr>
                <w:b/>
              </w:rPr>
            </w:pPr>
            <w:r w:rsidRPr="007B6C12">
              <w:rPr>
                <w:b/>
              </w:rPr>
              <w:t>(mm)</w:t>
            </w:r>
          </w:p>
        </w:tc>
        <w:tc>
          <w:tcPr>
            <w:tcW w:w="5812" w:type="dxa"/>
            <w:gridSpan w:val="5"/>
            <w:tcBorders>
              <w:top w:val="single" w:sz="12" w:space="0" w:color="auto"/>
              <w:right w:val="single" w:sz="12" w:space="0" w:color="auto"/>
            </w:tcBorders>
            <w:vAlign w:val="center"/>
          </w:tcPr>
          <w:p w14:paraId="5319FD5A" w14:textId="77777777" w:rsidR="00381BA5" w:rsidRPr="007B6C12" w:rsidRDefault="00381BA5" w:rsidP="007B6C12">
            <w:pPr>
              <w:jc w:val="center"/>
              <w:rPr>
                <w:b/>
              </w:rPr>
            </w:pPr>
            <w:r w:rsidRPr="007B6C12">
              <w:rPr>
                <w:b/>
              </w:rPr>
              <w:t>Percentage Passing AS Sieve (by</w:t>
            </w:r>
            <w:r w:rsidR="007B6C12" w:rsidRPr="007B6C12">
              <w:rPr>
                <w:b/>
              </w:rPr>
              <w:t> </w:t>
            </w:r>
            <w:r w:rsidRPr="007B6C12">
              <w:rPr>
                <w:b/>
              </w:rPr>
              <w:t>mass)</w:t>
            </w:r>
          </w:p>
        </w:tc>
      </w:tr>
      <w:tr w:rsidR="00381BA5" w:rsidRPr="007B6C12" w14:paraId="70225596" w14:textId="77777777" w:rsidTr="003A0E9B">
        <w:trPr>
          <w:cantSplit/>
          <w:jc w:val="center"/>
        </w:trPr>
        <w:tc>
          <w:tcPr>
            <w:tcW w:w="1809" w:type="dxa"/>
            <w:vMerge/>
            <w:tcBorders>
              <w:left w:val="single" w:sz="12" w:space="0" w:color="auto"/>
            </w:tcBorders>
            <w:vAlign w:val="center"/>
          </w:tcPr>
          <w:p w14:paraId="118CDB14" w14:textId="77777777" w:rsidR="00381BA5" w:rsidRPr="007B6C12" w:rsidRDefault="00381BA5" w:rsidP="007B6C12">
            <w:pPr>
              <w:jc w:val="center"/>
              <w:rPr>
                <w:b/>
              </w:rPr>
            </w:pPr>
          </w:p>
        </w:tc>
        <w:tc>
          <w:tcPr>
            <w:tcW w:w="5812" w:type="dxa"/>
            <w:gridSpan w:val="5"/>
            <w:tcBorders>
              <w:right w:val="single" w:sz="12" w:space="0" w:color="auto"/>
            </w:tcBorders>
            <w:vAlign w:val="center"/>
          </w:tcPr>
          <w:p w14:paraId="63BD4C3B" w14:textId="550080BA" w:rsidR="00381BA5" w:rsidRPr="007B6C12" w:rsidRDefault="00381BA5" w:rsidP="007B6C12">
            <w:pPr>
              <w:jc w:val="center"/>
              <w:rPr>
                <w:b/>
              </w:rPr>
            </w:pPr>
            <w:r w:rsidRPr="007B6C12">
              <w:rPr>
                <w:b/>
              </w:rPr>
              <w:t>Nominal Size of Aggregate</w:t>
            </w:r>
            <w:r w:rsidR="003A0E9B">
              <w:rPr>
                <w:b/>
              </w:rPr>
              <w:t xml:space="preserve"> (mm)</w:t>
            </w:r>
          </w:p>
        </w:tc>
      </w:tr>
      <w:tr w:rsidR="00381BA5" w:rsidRPr="007B6C12" w14:paraId="566C3309" w14:textId="77777777" w:rsidTr="003A0E9B">
        <w:trPr>
          <w:cantSplit/>
          <w:jc w:val="center"/>
        </w:trPr>
        <w:tc>
          <w:tcPr>
            <w:tcW w:w="1809" w:type="dxa"/>
            <w:vMerge/>
            <w:tcBorders>
              <w:left w:val="single" w:sz="12" w:space="0" w:color="auto"/>
              <w:bottom w:val="single" w:sz="12" w:space="0" w:color="auto"/>
            </w:tcBorders>
            <w:vAlign w:val="center"/>
          </w:tcPr>
          <w:p w14:paraId="703A59BE" w14:textId="77777777" w:rsidR="00381BA5" w:rsidRPr="007B6C12" w:rsidRDefault="00381BA5" w:rsidP="007B6C12">
            <w:pPr>
              <w:jc w:val="center"/>
              <w:rPr>
                <w:b/>
              </w:rPr>
            </w:pPr>
          </w:p>
        </w:tc>
        <w:tc>
          <w:tcPr>
            <w:tcW w:w="1276" w:type="dxa"/>
            <w:tcBorders>
              <w:bottom w:val="single" w:sz="12" w:space="0" w:color="auto"/>
            </w:tcBorders>
            <w:vAlign w:val="center"/>
          </w:tcPr>
          <w:p w14:paraId="0991D0C7" w14:textId="4C3F1752" w:rsidR="00381BA5" w:rsidRPr="007B6C12" w:rsidRDefault="00381BA5" w:rsidP="007B6C12">
            <w:pPr>
              <w:jc w:val="center"/>
              <w:rPr>
                <w:b/>
              </w:rPr>
            </w:pPr>
            <w:r w:rsidRPr="007B6C12">
              <w:rPr>
                <w:b/>
              </w:rPr>
              <w:t>20</w:t>
            </w:r>
          </w:p>
        </w:tc>
        <w:tc>
          <w:tcPr>
            <w:tcW w:w="1134" w:type="dxa"/>
            <w:tcBorders>
              <w:bottom w:val="single" w:sz="12" w:space="0" w:color="auto"/>
            </w:tcBorders>
            <w:vAlign w:val="center"/>
          </w:tcPr>
          <w:p w14:paraId="3A03146C" w14:textId="00C4AB3E" w:rsidR="00381BA5" w:rsidRPr="007B6C12" w:rsidRDefault="00381BA5" w:rsidP="007B6C12">
            <w:pPr>
              <w:jc w:val="center"/>
              <w:rPr>
                <w:b/>
              </w:rPr>
            </w:pPr>
            <w:r w:rsidRPr="007B6C12">
              <w:rPr>
                <w:b/>
              </w:rPr>
              <w:t>14</w:t>
            </w:r>
          </w:p>
        </w:tc>
        <w:tc>
          <w:tcPr>
            <w:tcW w:w="1134" w:type="dxa"/>
            <w:tcBorders>
              <w:bottom w:val="single" w:sz="12" w:space="0" w:color="auto"/>
            </w:tcBorders>
            <w:vAlign w:val="center"/>
          </w:tcPr>
          <w:p w14:paraId="23333A91" w14:textId="074A6916" w:rsidR="00381BA5" w:rsidRPr="007B6C12" w:rsidRDefault="00381BA5" w:rsidP="007B6C12">
            <w:pPr>
              <w:jc w:val="center"/>
              <w:rPr>
                <w:b/>
              </w:rPr>
            </w:pPr>
            <w:r w:rsidRPr="007B6C12">
              <w:rPr>
                <w:b/>
              </w:rPr>
              <w:t>10</w:t>
            </w:r>
          </w:p>
        </w:tc>
        <w:tc>
          <w:tcPr>
            <w:tcW w:w="1134" w:type="dxa"/>
            <w:tcBorders>
              <w:bottom w:val="single" w:sz="12" w:space="0" w:color="auto"/>
            </w:tcBorders>
            <w:vAlign w:val="center"/>
          </w:tcPr>
          <w:p w14:paraId="7F5AA384" w14:textId="26CF1A4D" w:rsidR="00381BA5" w:rsidRPr="007B6C12" w:rsidRDefault="00381BA5" w:rsidP="007B6C12">
            <w:pPr>
              <w:jc w:val="center"/>
              <w:rPr>
                <w:b/>
              </w:rPr>
            </w:pPr>
            <w:r w:rsidRPr="007B6C12">
              <w:rPr>
                <w:b/>
              </w:rPr>
              <w:t>7</w:t>
            </w:r>
          </w:p>
        </w:tc>
        <w:tc>
          <w:tcPr>
            <w:tcW w:w="1134" w:type="dxa"/>
            <w:tcBorders>
              <w:bottom w:val="single" w:sz="12" w:space="0" w:color="auto"/>
              <w:right w:val="single" w:sz="12" w:space="0" w:color="auto"/>
            </w:tcBorders>
            <w:vAlign w:val="center"/>
          </w:tcPr>
          <w:p w14:paraId="533FECCC" w14:textId="071A1005" w:rsidR="00381BA5" w:rsidRPr="007B6C12" w:rsidRDefault="00381BA5" w:rsidP="007B6C12">
            <w:pPr>
              <w:jc w:val="center"/>
              <w:rPr>
                <w:b/>
              </w:rPr>
            </w:pPr>
            <w:r w:rsidRPr="007B6C12">
              <w:rPr>
                <w:b/>
              </w:rPr>
              <w:t>5</w:t>
            </w:r>
          </w:p>
        </w:tc>
      </w:tr>
      <w:tr w:rsidR="00381BA5" w:rsidRPr="002E2468" w14:paraId="1AB369F7" w14:textId="77777777" w:rsidTr="003A0E9B">
        <w:trPr>
          <w:cantSplit/>
          <w:jc w:val="center"/>
        </w:trPr>
        <w:tc>
          <w:tcPr>
            <w:tcW w:w="1809" w:type="dxa"/>
            <w:tcBorders>
              <w:top w:val="single" w:sz="12" w:space="0" w:color="auto"/>
              <w:left w:val="single" w:sz="12" w:space="0" w:color="auto"/>
              <w:bottom w:val="nil"/>
            </w:tcBorders>
            <w:shd w:val="clear" w:color="auto" w:fill="DDDDDD"/>
            <w:vAlign w:val="center"/>
          </w:tcPr>
          <w:p w14:paraId="0FEED3D0" w14:textId="77777777" w:rsidR="00381BA5" w:rsidRPr="00DA2A01" w:rsidRDefault="00381BA5" w:rsidP="007B6C12">
            <w:pPr>
              <w:jc w:val="center"/>
            </w:pPr>
            <w:r>
              <w:t>26.5</w:t>
            </w:r>
          </w:p>
        </w:tc>
        <w:tc>
          <w:tcPr>
            <w:tcW w:w="1276" w:type="dxa"/>
            <w:tcBorders>
              <w:top w:val="single" w:sz="12" w:space="0" w:color="auto"/>
              <w:bottom w:val="nil"/>
            </w:tcBorders>
            <w:shd w:val="clear" w:color="auto" w:fill="DDDDDD"/>
            <w:vAlign w:val="center"/>
          </w:tcPr>
          <w:p w14:paraId="5840897C" w14:textId="77777777" w:rsidR="00381BA5" w:rsidRPr="00DA2A01" w:rsidDel="00E22D03" w:rsidRDefault="00381BA5" w:rsidP="007B6C12">
            <w:pPr>
              <w:jc w:val="center"/>
            </w:pPr>
            <w:r>
              <w:t>100</w:t>
            </w:r>
          </w:p>
        </w:tc>
        <w:tc>
          <w:tcPr>
            <w:tcW w:w="1134" w:type="dxa"/>
            <w:tcBorders>
              <w:top w:val="single" w:sz="12" w:space="0" w:color="auto"/>
              <w:bottom w:val="nil"/>
            </w:tcBorders>
            <w:shd w:val="clear" w:color="auto" w:fill="DDDDDD"/>
            <w:vAlign w:val="center"/>
          </w:tcPr>
          <w:p w14:paraId="3EE7395B" w14:textId="77777777" w:rsidR="00381BA5" w:rsidRDefault="00381BA5" w:rsidP="007B6C12">
            <w:pPr>
              <w:jc w:val="center"/>
            </w:pPr>
          </w:p>
        </w:tc>
        <w:tc>
          <w:tcPr>
            <w:tcW w:w="1134" w:type="dxa"/>
            <w:tcBorders>
              <w:top w:val="single" w:sz="12" w:space="0" w:color="auto"/>
              <w:bottom w:val="nil"/>
            </w:tcBorders>
            <w:shd w:val="clear" w:color="auto" w:fill="DDDDDD"/>
            <w:vAlign w:val="center"/>
          </w:tcPr>
          <w:p w14:paraId="479033B2" w14:textId="77777777" w:rsidR="00381BA5" w:rsidRPr="00DA2A01" w:rsidRDefault="00381BA5" w:rsidP="007B6C12">
            <w:pPr>
              <w:jc w:val="center"/>
            </w:pPr>
          </w:p>
        </w:tc>
        <w:tc>
          <w:tcPr>
            <w:tcW w:w="1134" w:type="dxa"/>
            <w:tcBorders>
              <w:top w:val="single" w:sz="12" w:space="0" w:color="auto"/>
              <w:bottom w:val="nil"/>
            </w:tcBorders>
            <w:shd w:val="clear" w:color="auto" w:fill="DDDDDD"/>
            <w:vAlign w:val="center"/>
          </w:tcPr>
          <w:p w14:paraId="021C1320" w14:textId="77777777" w:rsidR="00381BA5" w:rsidRPr="00DA2A01" w:rsidRDefault="00381BA5" w:rsidP="007B6C12">
            <w:pPr>
              <w:jc w:val="center"/>
            </w:pPr>
          </w:p>
        </w:tc>
        <w:tc>
          <w:tcPr>
            <w:tcW w:w="1134" w:type="dxa"/>
            <w:tcBorders>
              <w:top w:val="single" w:sz="12" w:space="0" w:color="auto"/>
              <w:bottom w:val="nil"/>
              <w:right w:val="single" w:sz="12" w:space="0" w:color="auto"/>
            </w:tcBorders>
            <w:shd w:val="clear" w:color="auto" w:fill="DDDDDD"/>
            <w:vAlign w:val="center"/>
          </w:tcPr>
          <w:p w14:paraId="0A1675D7" w14:textId="77777777" w:rsidR="00381BA5" w:rsidRPr="00DA2A01" w:rsidRDefault="00381BA5" w:rsidP="007B6C12">
            <w:pPr>
              <w:jc w:val="center"/>
            </w:pPr>
          </w:p>
        </w:tc>
      </w:tr>
      <w:tr w:rsidR="00381BA5" w:rsidRPr="002E2468" w14:paraId="446277C4" w14:textId="77777777" w:rsidTr="003A0E9B">
        <w:trPr>
          <w:cantSplit/>
          <w:jc w:val="center"/>
        </w:trPr>
        <w:tc>
          <w:tcPr>
            <w:tcW w:w="1809" w:type="dxa"/>
            <w:tcBorders>
              <w:top w:val="nil"/>
              <w:left w:val="single" w:sz="12" w:space="0" w:color="auto"/>
              <w:bottom w:val="nil"/>
            </w:tcBorders>
            <w:shd w:val="clear" w:color="auto" w:fill="auto"/>
            <w:vAlign w:val="center"/>
          </w:tcPr>
          <w:p w14:paraId="6FF4DD51" w14:textId="77777777" w:rsidR="00381BA5" w:rsidRPr="00DA2A01" w:rsidRDefault="00381BA5" w:rsidP="007B6C12">
            <w:pPr>
              <w:jc w:val="center"/>
            </w:pPr>
            <w:r w:rsidRPr="00DA2A01">
              <w:t>19.0</w:t>
            </w:r>
          </w:p>
        </w:tc>
        <w:tc>
          <w:tcPr>
            <w:tcW w:w="1276" w:type="dxa"/>
            <w:tcBorders>
              <w:top w:val="nil"/>
              <w:bottom w:val="nil"/>
            </w:tcBorders>
            <w:shd w:val="clear" w:color="auto" w:fill="auto"/>
            <w:vAlign w:val="center"/>
          </w:tcPr>
          <w:p w14:paraId="1FDB7104" w14:textId="77777777" w:rsidR="00381BA5" w:rsidRPr="00DA2A01" w:rsidRDefault="00B55BAB" w:rsidP="00B55BAB">
            <w:pPr>
              <w:jc w:val="center"/>
            </w:pPr>
            <w:r>
              <w:t>85</w:t>
            </w:r>
            <w:r w:rsidR="00381BA5">
              <w:t>-100</w:t>
            </w:r>
          </w:p>
        </w:tc>
        <w:tc>
          <w:tcPr>
            <w:tcW w:w="1134" w:type="dxa"/>
            <w:tcBorders>
              <w:top w:val="nil"/>
              <w:bottom w:val="nil"/>
            </w:tcBorders>
            <w:shd w:val="clear" w:color="auto" w:fill="auto"/>
            <w:vAlign w:val="center"/>
          </w:tcPr>
          <w:p w14:paraId="408B56A2" w14:textId="77777777" w:rsidR="00381BA5" w:rsidRPr="00DA2A01" w:rsidRDefault="00381BA5" w:rsidP="007B6C12">
            <w:pPr>
              <w:jc w:val="center"/>
            </w:pPr>
            <w:r>
              <w:t>100</w:t>
            </w:r>
          </w:p>
        </w:tc>
        <w:tc>
          <w:tcPr>
            <w:tcW w:w="1134" w:type="dxa"/>
            <w:tcBorders>
              <w:top w:val="nil"/>
              <w:bottom w:val="nil"/>
            </w:tcBorders>
            <w:shd w:val="clear" w:color="auto" w:fill="auto"/>
            <w:vAlign w:val="center"/>
          </w:tcPr>
          <w:p w14:paraId="3C8756D3" w14:textId="77777777" w:rsidR="00381BA5" w:rsidRPr="00DA2A01" w:rsidRDefault="00381BA5" w:rsidP="007B6C12">
            <w:pPr>
              <w:jc w:val="center"/>
            </w:pPr>
          </w:p>
        </w:tc>
        <w:tc>
          <w:tcPr>
            <w:tcW w:w="1134" w:type="dxa"/>
            <w:tcBorders>
              <w:top w:val="nil"/>
              <w:bottom w:val="nil"/>
            </w:tcBorders>
            <w:shd w:val="clear" w:color="auto" w:fill="auto"/>
            <w:vAlign w:val="center"/>
          </w:tcPr>
          <w:p w14:paraId="2F1AAB8E" w14:textId="77777777" w:rsidR="00381BA5" w:rsidRPr="00DA2A01" w:rsidRDefault="00381BA5" w:rsidP="007B6C12">
            <w:pPr>
              <w:jc w:val="center"/>
            </w:pPr>
          </w:p>
        </w:tc>
        <w:tc>
          <w:tcPr>
            <w:tcW w:w="1134" w:type="dxa"/>
            <w:tcBorders>
              <w:top w:val="nil"/>
              <w:bottom w:val="nil"/>
              <w:right w:val="single" w:sz="12" w:space="0" w:color="auto"/>
            </w:tcBorders>
            <w:shd w:val="clear" w:color="auto" w:fill="auto"/>
            <w:vAlign w:val="center"/>
          </w:tcPr>
          <w:p w14:paraId="2D342454" w14:textId="77777777" w:rsidR="00381BA5" w:rsidRPr="00DA2A01" w:rsidRDefault="00381BA5" w:rsidP="007B6C12">
            <w:pPr>
              <w:jc w:val="center"/>
            </w:pPr>
          </w:p>
        </w:tc>
      </w:tr>
      <w:tr w:rsidR="00381BA5" w:rsidRPr="002E2468" w14:paraId="5B196288" w14:textId="77777777" w:rsidTr="003A0E9B">
        <w:trPr>
          <w:cantSplit/>
          <w:jc w:val="center"/>
        </w:trPr>
        <w:tc>
          <w:tcPr>
            <w:tcW w:w="1809" w:type="dxa"/>
            <w:tcBorders>
              <w:top w:val="nil"/>
              <w:left w:val="single" w:sz="12" w:space="0" w:color="auto"/>
              <w:bottom w:val="nil"/>
            </w:tcBorders>
            <w:shd w:val="clear" w:color="auto" w:fill="D9D9D9"/>
            <w:vAlign w:val="center"/>
          </w:tcPr>
          <w:p w14:paraId="10997E76" w14:textId="77777777" w:rsidR="00381BA5" w:rsidRPr="00DA2A01" w:rsidRDefault="00381BA5" w:rsidP="007B6C12">
            <w:pPr>
              <w:jc w:val="center"/>
            </w:pPr>
            <w:r w:rsidRPr="00DA2A01">
              <w:t>13.2</w:t>
            </w:r>
          </w:p>
        </w:tc>
        <w:tc>
          <w:tcPr>
            <w:tcW w:w="1276" w:type="dxa"/>
            <w:tcBorders>
              <w:top w:val="nil"/>
              <w:bottom w:val="nil"/>
            </w:tcBorders>
            <w:shd w:val="clear" w:color="auto" w:fill="D9D9D9"/>
            <w:vAlign w:val="center"/>
          </w:tcPr>
          <w:p w14:paraId="6B9529B0" w14:textId="77777777" w:rsidR="00381BA5" w:rsidRPr="00DA2A01" w:rsidRDefault="00381BA5" w:rsidP="007B6C12">
            <w:pPr>
              <w:jc w:val="center"/>
            </w:pPr>
            <w:r>
              <w:t>0-35</w:t>
            </w:r>
          </w:p>
        </w:tc>
        <w:tc>
          <w:tcPr>
            <w:tcW w:w="1134" w:type="dxa"/>
            <w:tcBorders>
              <w:top w:val="nil"/>
              <w:bottom w:val="nil"/>
            </w:tcBorders>
            <w:shd w:val="clear" w:color="auto" w:fill="D9D9D9"/>
            <w:vAlign w:val="center"/>
          </w:tcPr>
          <w:p w14:paraId="546D4750" w14:textId="77777777" w:rsidR="00381BA5" w:rsidRPr="00DA2A01" w:rsidRDefault="00B55BAB" w:rsidP="00B55BAB">
            <w:pPr>
              <w:jc w:val="center"/>
            </w:pPr>
            <w:r>
              <w:t>85</w:t>
            </w:r>
            <w:r w:rsidR="00381BA5">
              <w:t>-100</w:t>
            </w:r>
          </w:p>
        </w:tc>
        <w:tc>
          <w:tcPr>
            <w:tcW w:w="1134" w:type="dxa"/>
            <w:tcBorders>
              <w:top w:val="nil"/>
              <w:bottom w:val="nil"/>
            </w:tcBorders>
            <w:shd w:val="clear" w:color="auto" w:fill="D9D9D9"/>
            <w:vAlign w:val="center"/>
          </w:tcPr>
          <w:p w14:paraId="7F55A3FF" w14:textId="77777777" w:rsidR="00381BA5" w:rsidRPr="00DA2A01" w:rsidRDefault="00381BA5" w:rsidP="007B6C12">
            <w:pPr>
              <w:jc w:val="center"/>
            </w:pPr>
            <w:r w:rsidRPr="00DA2A01">
              <w:t>100</w:t>
            </w:r>
          </w:p>
        </w:tc>
        <w:tc>
          <w:tcPr>
            <w:tcW w:w="1134" w:type="dxa"/>
            <w:tcBorders>
              <w:top w:val="nil"/>
              <w:bottom w:val="nil"/>
            </w:tcBorders>
            <w:shd w:val="clear" w:color="auto" w:fill="D9D9D9"/>
            <w:vAlign w:val="center"/>
          </w:tcPr>
          <w:p w14:paraId="138168F9" w14:textId="77777777" w:rsidR="00381BA5" w:rsidRPr="00DA2A01" w:rsidRDefault="00381BA5" w:rsidP="007B6C12">
            <w:pPr>
              <w:jc w:val="center"/>
            </w:pPr>
          </w:p>
        </w:tc>
        <w:tc>
          <w:tcPr>
            <w:tcW w:w="1134" w:type="dxa"/>
            <w:tcBorders>
              <w:top w:val="nil"/>
              <w:bottom w:val="nil"/>
              <w:right w:val="single" w:sz="12" w:space="0" w:color="auto"/>
            </w:tcBorders>
            <w:shd w:val="clear" w:color="auto" w:fill="D9D9D9"/>
            <w:vAlign w:val="center"/>
          </w:tcPr>
          <w:p w14:paraId="66A4CB55" w14:textId="77777777" w:rsidR="00381BA5" w:rsidRPr="00DA2A01" w:rsidRDefault="00381BA5" w:rsidP="007B6C12">
            <w:pPr>
              <w:jc w:val="center"/>
            </w:pPr>
          </w:p>
        </w:tc>
      </w:tr>
      <w:tr w:rsidR="00381BA5" w:rsidRPr="002E2468" w14:paraId="1BF35F39" w14:textId="77777777" w:rsidTr="003A0E9B">
        <w:trPr>
          <w:cantSplit/>
          <w:jc w:val="center"/>
        </w:trPr>
        <w:tc>
          <w:tcPr>
            <w:tcW w:w="1809" w:type="dxa"/>
            <w:tcBorders>
              <w:top w:val="nil"/>
              <w:left w:val="single" w:sz="12" w:space="0" w:color="auto"/>
              <w:bottom w:val="nil"/>
            </w:tcBorders>
            <w:shd w:val="clear" w:color="auto" w:fill="auto"/>
            <w:vAlign w:val="center"/>
          </w:tcPr>
          <w:p w14:paraId="77E5CF66" w14:textId="77777777" w:rsidR="00381BA5" w:rsidRPr="00DA2A01" w:rsidRDefault="00381BA5" w:rsidP="007B6C12">
            <w:pPr>
              <w:jc w:val="center"/>
            </w:pPr>
            <w:r w:rsidRPr="00DA2A01">
              <w:t>9.50</w:t>
            </w:r>
          </w:p>
        </w:tc>
        <w:tc>
          <w:tcPr>
            <w:tcW w:w="1276" w:type="dxa"/>
            <w:tcBorders>
              <w:top w:val="nil"/>
              <w:bottom w:val="nil"/>
            </w:tcBorders>
            <w:shd w:val="clear" w:color="auto" w:fill="auto"/>
            <w:vAlign w:val="center"/>
          </w:tcPr>
          <w:p w14:paraId="46526DA5" w14:textId="77777777" w:rsidR="00381BA5" w:rsidRPr="00DA2A01" w:rsidRDefault="00381BA5" w:rsidP="007B6C12">
            <w:pPr>
              <w:jc w:val="center"/>
            </w:pPr>
            <w:r>
              <w:t>0-5</w:t>
            </w:r>
          </w:p>
        </w:tc>
        <w:tc>
          <w:tcPr>
            <w:tcW w:w="1134" w:type="dxa"/>
            <w:tcBorders>
              <w:top w:val="nil"/>
              <w:bottom w:val="nil"/>
            </w:tcBorders>
            <w:shd w:val="clear" w:color="auto" w:fill="auto"/>
            <w:vAlign w:val="center"/>
          </w:tcPr>
          <w:p w14:paraId="63453ADD" w14:textId="77777777" w:rsidR="00381BA5" w:rsidRPr="00DA2A01" w:rsidRDefault="00381BA5" w:rsidP="007B6C12">
            <w:pPr>
              <w:jc w:val="center"/>
            </w:pPr>
            <w:r>
              <w:t>0-30</w:t>
            </w:r>
          </w:p>
        </w:tc>
        <w:tc>
          <w:tcPr>
            <w:tcW w:w="1134" w:type="dxa"/>
            <w:tcBorders>
              <w:top w:val="nil"/>
              <w:bottom w:val="nil"/>
            </w:tcBorders>
            <w:shd w:val="clear" w:color="auto" w:fill="auto"/>
            <w:vAlign w:val="center"/>
          </w:tcPr>
          <w:p w14:paraId="71F02E03" w14:textId="77777777" w:rsidR="00381BA5" w:rsidRPr="00DA2A01" w:rsidRDefault="00B55BAB" w:rsidP="00B55BAB">
            <w:pPr>
              <w:jc w:val="center"/>
            </w:pPr>
            <w:r>
              <w:t>85</w:t>
            </w:r>
            <w:r w:rsidR="00381BA5" w:rsidRPr="00DA2A01">
              <w:t>-100</w:t>
            </w:r>
          </w:p>
        </w:tc>
        <w:tc>
          <w:tcPr>
            <w:tcW w:w="1134" w:type="dxa"/>
            <w:tcBorders>
              <w:top w:val="nil"/>
              <w:bottom w:val="nil"/>
            </w:tcBorders>
            <w:shd w:val="clear" w:color="auto" w:fill="auto"/>
            <w:vAlign w:val="center"/>
          </w:tcPr>
          <w:p w14:paraId="2622215A" w14:textId="77777777" w:rsidR="00381BA5" w:rsidRPr="00DA2A01" w:rsidRDefault="00381BA5" w:rsidP="007B6C12">
            <w:pPr>
              <w:jc w:val="center"/>
            </w:pPr>
            <w:r w:rsidRPr="00DA2A01">
              <w:t>100</w:t>
            </w:r>
          </w:p>
        </w:tc>
        <w:tc>
          <w:tcPr>
            <w:tcW w:w="1134" w:type="dxa"/>
            <w:tcBorders>
              <w:top w:val="nil"/>
              <w:bottom w:val="nil"/>
              <w:right w:val="single" w:sz="12" w:space="0" w:color="auto"/>
            </w:tcBorders>
            <w:shd w:val="clear" w:color="auto" w:fill="auto"/>
            <w:vAlign w:val="center"/>
          </w:tcPr>
          <w:p w14:paraId="066641B5" w14:textId="77777777" w:rsidR="00381BA5" w:rsidRPr="00DA2A01" w:rsidRDefault="00381BA5" w:rsidP="007B6C12">
            <w:pPr>
              <w:jc w:val="center"/>
            </w:pPr>
          </w:p>
        </w:tc>
      </w:tr>
      <w:tr w:rsidR="00381BA5" w:rsidRPr="002E2468" w14:paraId="462441B3" w14:textId="77777777" w:rsidTr="009E6D70">
        <w:trPr>
          <w:cantSplit/>
          <w:jc w:val="center"/>
        </w:trPr>
        <w:tc>
          <w:tcPr>
            <w:tcW w:w="1809" w:type="dxa"/>
            <w:tcBorders>
              <w:top w:val="nil"/>
              <w:left w:val="single" w:sz="12" w:space="0" w:color="auto"/>
              <w:bottom w:val="nil"/>
            </w:tcBorders>
            <w:shd w:val="clear" w:color="auto" w:fill="D9D9D9"/>
            <w:vAlign w:val="center"/>
          </w:tcPr>
          <w:p w14:paraId="6298D676" w14:textId="77777777" w:rsidR="00381BA5" w:rsidRPr="00DA2A01" w:rsidRDefault="00381BA5" w:rsidP="007B6C12">
            <w:pPr>
              <w:jc w:val="center"/>
            </w:pPr>
            <w:r w:rsidRPr="00DA2A01">
              <w:t>6.70</w:t>
            </w:r>
          </w:p>
        </w:tc>
        <w:tc>
          <w:tcPr>
            <w:tcW w:w="1276" w:type="dxa"/>
            <w:tcBorders>
              <w:top w:val="nil"/>
              <w:bottom w:val="nil"/>
            </w:tcBorders>
            <w:shd w:val="clear" w:color="auto" w:fill="D9D9D9"/>
            <w:vAlign w:val="center"/>
          </w:tcPr>
          <w:p w14:paraId="1C685505" w14:textId="77777777" w:rsidR="00381BA5" w:rsidRPr="00DA2A01" w:rsidRDefault="00381BA5" w:rsidP="007B6C12">
            <w:pPr>
              <w:jc w:val="center"/>
            </w:pPr>
            <w:r w:rsidRPr="00DA2A01">
              <w:t>0-</w:t>
            </w:r>
            <w:r>
              <w:t>2</w:t>
            </w:r>
          </w:p>
        </w:tc>
        <w:tc>
          <w:tcPr>
            <w:tcW w:w="1134" w:type="dxa"/>
            <w:tcBorders>
              <w:top w:val="nil"/>
              <w:bottom w:val="nil"/>
            </w:tcBorders>
            <w:shd w:val="clear" w:color="auto" w:fill="D9D9D9"/>
            <w:vAlign w:val="center"/>
          </w:tcPr>
          <w:p w14:paraId="699266B9" w14:textId="77777777" w:rsidR="00381BA5" w:rsidRPr="00DA2A01" w:rsidRDefault="00381BA5" w:rsidP="007B6C12">
            <w:pPr>
              <w:jc w:val="center"/>
            </w:pPr>
            <w:r>
              <w:t>0-5</w:t>
            </w:r>
          </w:p>
        </w:tc>
        <w:tc>
          <w:tcPr>
            <w:tcW w:w="1134" w:type="dxa"/>
            <w:tcBorders>
              <w:top w:val="nil"/>
              <w:bottom w:val="nil"/>
            </w:tcBorders>
            <w:shd w:val="clear" w:color="auto" w:fill="D9D9D9"/>
            <w:vAlign w:val="center"/>
          </w:tcPr>
          <w:p w14:paraId="307BB31B" w14:textId="77777777" w:rsidR="00381BA5" w:rsidRPr="00DA2A01" w:rsidRDefault="00381BA5" w:rsidP="007B6C12">
            <w:pPr>
              <w:jc w:val="center"/>
            </w:pPr>
            <w:r w:rsidRPr="00DA2A01">
              <w:t>0-40</w:t>
            </w:r>
          </w:p>
        </w:tc>
        <w:tc>
          <w:tcPr>
            <w:tcW w:w="1134" w:type="dxa"/>
            <w:tcBorders>
              <w:top w:val="nil"/>
              <w:bottom w:val="nil"/>
            </w:tcBorders>
            <w:shd w:val="clear" w:color="auto" w:fill="D9D9D9"/>
            <w:vAlign w:val="center"/>
          </w:tcPr>
          <w:p w14:paraId="1492DBDE" w14:textId="77777777" w:rsidR="00381BA5" w:rsidRPr="00DA2A01" w:rsidRDefault="00B55BAB" w:rsidP="00B55BAB">
            <w:pPr>
              <w:jc w:val="center"/>
            </w:pPr>
            <w:r>
              <w:t>85</w:t>
            </w:r>
            <w:r w:rsidR="00381BA5" w:rsidRPr="00DA2A01">
              <w:t>-100</w:t>
            </w:r>
          </w:p>
        </w:tc>
        <w:tc>
          <w:tcPr>
            <w:tcW w:w="1134" w:type="dxa"/>
            <w:tcBorders>
              <w:top w:val="nil"/>
              <w:bottom w:val="nil"/>
              <w:right w:val="single" w:sz="12" w:space="0" w:color="auto"/>
            </w:tcBorders>
            <w:shd w:val="clear" w:color="auto" w:fill="D9D9D9"/>
            <w:vAlign w:val="center"/>
          </w:tcPr>
          <w:p w14:paraId="61098AF2" w14:textId="77777777" w:rsidR="00381BA5" w:rsidRPr="00DA2A01" w:rsidRDefault="00381BA5" w:rsidP="007B6C12">
            <w:pPr>
              <w:jc w:val="center"/>
            </w:pPr>
            <w:r w:rsidRPr="00DA2A01">
              <w:t>100</w:t>
            </w:r>
          </w:p>
        </w:tc>
      </w:tr>
      <w:tr w:rsidR="00381BA5" w:rsidRPr="002E2468" w14:paraId="16DB3264" w14:textId="77777777" w:rsidTr="003A0E9B">
        <w:trPr>
          <w:cantSplit/>
          <w:jc w:val="center"/>
        </w:trPr>
        <w:tc>
          <w:tcPr>
            <w:tcW w:w="1809" w:type="dxa"/>
            <w:tcBorders>
              <w:top w:val="nil"/>
              <w:left w:val="single" w:sz="12" w:space="0" w:color="auto"/>
              <w:bottom w:val="nil"/>
            </w:tcBorders>
            <w:shd w:val="clear" w:color="auto" w:fill="auto"/>
            <w:vAlign w:val="center"/>
          </w:tcPr>
          <w:p w14:paraId="77F95D6B" w14:textId="77777777" w:rsidR="00381BA5" w:rsidRPr="00DA2A01" w:rsidRDefault="00381BA5" w:rsidP="007B6C12">
            <w:pPr>
              <w:jc w:val="center"/>
            </w:pPr>
            <w:r w:rsidRPr="00DA2A01">
              <w:t>4.75</w:t>
            </w:r>
          </w:p>
        </w:tc>
        <w:tc>
          <w:tcPr>
            <w:tcW w:w="1276" w:type="dxa"/>
            <w:tcBorders>
              <w:top w:val="nil"/>
              <w:bottom w:val="nil"/>
            </w:tcBorders>
            <w:shd w:val="clear" w:color="auto" w:fill="auto"/>
            <w:vAlign w:val="center"/>
          </w:tcPr>
          <w:p w14:paraId="3481D991" w14:textId="77777777" w:rsidR="00381BA5" w:rsidRPr="00DA2A01" w:rsidRDefault="00381BA5" w:rsidP="007B6C12">
            <w:pPr>
              <w:jc w:val="center"/>
            </w:pPr>
          </w:p>
        </w:tc>
        <w:tc>
          <w:tcPr>
            <w:tcW w:w="1134" w:type="dxa"/>
            <w:tcBorders>
              <w:top w:val="nil"/>
              <w:bottom w:val="nil"/>
            </w:tcBorders>
            <w:shd w:val="clear" w:color="auto" w:fill="auto"/>
            <w:vAlign w:val="center"/>
          </w:tcPr>
          <w:p w14:paraId="748467B7" w14:textId="77777777" w:rsidR="00381BA5" w:rsidRPr="00DA2A01" w:rsidRDefault="00381BA5" w:rsidP="007B6C12">
            <w:pPr>
              <w:jc w:val="center"/>
            </w:pPr>
          </w:p>
        </w:tc>
        <w:tc>
          <w:tcPr>
            <w:tcW w:w="1134" w:type="dxa"/>
            <w:tcBorders>
              <w:top w:val="nil"/>
              <w:bottom w:val="nil"/>
            </w:tcBorders>
            <w:shd w:val="clear" w:color="auto" w:fill="auto"/>
            <w:vAlign w:val="center"/>
          </w:tcPr>
          <w:p w14:paraId="168BC1BB" w14:textId="77777777" w:rsidR="00381BA5" w:rsidRPr="00DA2A01" w:rsidRDefault="00381BA5" w:rsidP="007B6C12">
            <w:pPr>
              <w:jc w:val="center"/>
            </w:pPr>
            <w:r w:rsidRPr="00DA2A01">
              <w:t>0-5</w:t>
            </w:r>
          </w:p>
        </w:tc>
        <w:tc>
          <w:tcPr>
            <w:tcW w:w="1134" w:type="dxa"/>
            <w:tcBorders>
              <w:top w:val="nil"/>
              <w:bottom w:val="nil"/>
            </w:tcBorders>
            <w:shd w:val="clear" w:color="auto" w:fill="auto"/>
            <w:vAlign w:val="center"/>
          </w:tcPr>
          <w:p w14:paraId="0A93EC4B" w14:textId="77777777" w:rsidR="00381BA5" w:rsidRPr="00DA2A01" w:rsidRDefault="00381BA5" w:rsidP="007B6C12">
            <w:pPr>
              <w:jc w:val="center"/>
            </w:pPr>
            <w:r w:rsidRPr="00DA2A01">
              <w:t>0-35</w:t>
            </w:r>
          </w:p>
        </w:tc>
        <w:tc>
          <w:tcPr>
            <w:tcW w:w="1134" w:type="dxa"/>
            <w:tcBorders>
              <w:top w:val="nil"/>
              <w:bottom w:val="nil"/>
              <w:right w:val="single" w:sz="12" w:space="0" w:color="auto"/>
            </w:tcBorders>
            <w:shd w:val="clear" w:color="auto" w:fill="auto"/>
            <w:vAlign w:val="center"/>
          </w:tcPr>
          <w:p w14:paraId="67DCA60D" w14:textId="2D791B42" w:rsidR="00381BA5" w:rsidRPr="00DA2A01" w:rsidRDefault="00B55BAB" w:rsidP="00B55BAB">
            <w:pPr>
              <w:jc w:val="center"/>
            </w:pPr>
            <w:r>
              <w:t>8</w:t>
            </w:r>
            <w:r w:rsidR="003A0E9B">
              <w:t>0</w:t>
            </w:r>
            <w:r w:rsidR="00381BA5" w:rsidRPr="00DA2A01">
              <w:t>-100</w:t>
            </w:r>
          </w:p>
        </w:tc>
      </w:tr>
      <w:tr w:rsidR="00381BA5" w:rsidRPr="002E2468" w14:paraId="73357022" w14:textId="77777777" w:rsidTr="003A0E9B">
        <w:trPr>
          <w:cantSplit/>
          <w:jc w:val="center"/>
        </w:trPr>
        <w:tc>
          <w:tcPr>
            <w:tcW w:w="1809" w:type="dxa"/>
            <w:tcBorders>
              <w:top w:val="nil"/>
              <w:left w:val="single" w:sz="12" w:space="0" w:color="auto"/>
              <w:bottom w:val="nil"/>
            </w:tcBorders>
            <w:shd w:val="clear" w:color="auto" w:fill="D9D9D9"/>
            <w:vAlign w:val="center"/>
          </w:tcPr>
          <w:p w14:paraId="7228EEDB" w14:textId="77777777" w:rsidR="00381BA5" w:rsidRPr="00DA2A01" w:rsidRDefault="00381BA5" w:rsidP="007B6C12">
            <w:pPr>
              <w:jc w:val="center"/>
            </w:pPr>
            <w:r w:rsidRPr="00DA2A01">
              <w:t>2.36</w:t>
            </w:r>
          </w:p>
        </w:tc>
        <w:tc>
          <w:tcPr>
            <w:tcW w:w="1276" w:type="dxa"/>
            <w:tcBorders>
              <w:top w:val="nil"/>
              <w:bottom w:val="nil"/>
            </w:tcBorders>
            <w:shd w:val="clear" w:color="auto" w:fill="D9D9D9"/>
            <w:vAlign w:val="center"/>
          </w:tcPr>
          <w:p w14:paraId="2760412B" w14:textId="77777777" w:rsidR="00381BA5" w:rsidRPr="00DA2A01" w:rsidRDefault="00381BA5" w:rsidP="007B6C12">
            <w:pPr>
              <w:jc w:val="center"/>
            </w:pPr>
          </w:p>
        </w:tc>
        <w:tc>
          <w:tcPr>
            <w:tcW w:w="1134" w:type="dxa"/>
            <w:tcBorders>
              <w:top w:val="nil"/>
              <w:bottom w:val="nil"/>
            </w:tcBorders>
            <w:shd w:val="clear" w:color="auto" w:fill="D9D9D9"/>
            <w:vAlign w:val="center"/>
          </w:tcPr>
          <w:p w14:paraId="32B0E0F8" w14:textId="77777777" w:rsidR="00381BA5" w:rsidRPr="00DA2A01" w:rsidRDefault="00381BA5" w:rsidP="007B6C12">
            <w:pPr>
              <w:jc w:val="center"/>
            </w:pPr>
          </w:p>
        </w:tc>
        <w:tc>
          <w:tcPr>
            <w:tcW w:w="1134" w:type="dxa"/>
            <w:tcBorders>
              <w:top w:val="nil"/>
              <w:bottom w:val="nil"/>
            </w:tcBorders>
            <w:shd w:val="clear" w:color="auto" w:fill="D9D9D9"/>
            <w:vAlign w:val="center"/>
          </w:tcPr>
          <w:p w14:paraId="46B35579" w14:textId="77777777" w:rsidR="00381BA5" w:rsidRPr="00DA2A01" w:rsidRDefault="00381BA5" w:rsidP="007B6C12">
            <w:pPr>
              <w:jc w:val="center"/>
            </w:pPr>
          </w:p>
        </w:tc>
        <w:tc>
          <w:tcPr>
            <w:tcW w:w="1134" w:type="dxa"/>
            <w:tcBorders>
              <w:top w:val="nil"/>
              <w:bottom w:val="nil"/>
            </w:tcBorders>
            <w:shd w:val="clear" w:color="auto" w:fill="D9D9D9"/>
            <w:vAlign w:val="center"/>
          </w:tcPr>
          <w:p w14:paraId="68E2D274" w14:textId="77777777" w:rsidR="00381BA5" w:rsidRPr="00DA2A01" w:rsidRDefault="00381BA5" w:rsidP="007B6C12">
            <w:pPr>
              <w:jc w:val="center"/>
            </w:pPr>
            <w:r w:rsidRPr="00DA2A01">
              <w:t>0-</w:t>
            </w:r>
            <w:r>
              <w:t>5</w:t>
            </w:r>
          </w:p>
        </w:tc>
        <w:tc>
          <w:tcPr>
            <w:tcW w:w="1134" w:type="dxa"/>
            <w:tcBorders>
              <w:top w:val="nil"/>
              <w:bottom w:val="nil"/>
              <w:right w:val="single" w:sz="12" w:space="0" w:color="auto"/>
            </w:tcBorders>
            <w:shd w:val="clear" w:color="auto" w:fill="D9D9D9"/>
            <w:vAlign w:val="center"/>
          </w:tcPr>
          <w:p w14:paraId="60B0A1A0" w14:textId="361735E0" w:rsidR="00381BA5" w:rsidRPr="00DA2A01" w:rsidRDefault="00381BA5" w:rsidP="007B6C12">
            <w:pPr>
              <w:jc w:val="center"/>
            </w:pPr>
            <w:r w:rsidRPr="00DA2A01">
              <w:t>0-</w:t>
            </w:r>
            <w:r w:rsidR="003A0E9B">
              <w:t>10</w:t>
            </w:r>
          </w:p>
        </w:tc>
      </w:tr>
      <w:tr w:rsidR="00381BA5" w:rsidRPr="002E2468" w14:paraId="5611907E" w14:textId="77777777" w:rsidTr="003A0E9B">
        <w:trPr>
          <w:cantSplit/>
          <w:jc w:val="center"/>
        </w:trPr>
        <w:tc>
          <w:tcPr>
            <w:tcW w:w="1809" w:type="dxa"/>
            <w:tcBorders>
              <w:top w:val="nil"/>
              <w:left w:val="single" w:sz="12" w:space="0" w:color="auto"/>
            </w:tcBorders>
            <w:shd w:val="clear" w:color="auto" w:fill="auto"/>
            <w:vAlign w:val="center"/>
          </w:tcPr>
          <w:p w14:paraId="641BAF9A" w14:textId="77777777" w:rsidR="00381BA5" w:rsidRPr="00DA2A01" w:rsidRDefault="00381BA5" w:rsidP="007B6C12">
            <w:pPr>
              <w:jc w:val="center"/>
            </w:pPr>
            <w:r>
              <w:t>0.075</w:t>
            </w:r>
          </w:p>
        </w:tc>
        <w:tc>
          <w:tcPr>
            <w:tcW w:w="1276" w:type="dxa"/>
            <w:tcBorders>
              <w:top w:val="nil"/>
            </w:tcBorders>
            <w:shd w:val="clear" w:color="auto" w:fill="auto"/>
            <w:vAlign w:val="center"/>
          </w:tcPr>
          <w:p w14:paraId="152C8C7A" w14:textId="77777777" w:rsidR="00381BA5" w:rsidRPr="00DA2A01" w:rsidRDefault="00381BA5" w:rsidP="007B6C12">
            <w:pPr>
              <w:jc w:val="center"/>
            </w:pPr>
            <w:r>
              <w:t>0-1</w:t>
            </w:r>
            <w:r w:rsidR="003B634E">
              <w:t>.0</w:t>
            </w:r>
          </w:p>
        </w:tc>
        <w:tc>
          <w:tcPr>
            <w:tcW w:w="1134" w:type="dxa"/>
            <w:tcBorders>
              <w:top w:val="nil"/>
            </w:tcBorders>
            <w:shd w:val="clear" w:color="auto" w:fill="auto"/>
            <w:vAlign w:val="center"/>
          </w:tcPr>
          <w:p w14:paraId="6915DC84" w14:textId="77777777" w:rsidR="00381BA5" w:rsidRPr="00DA2A01" w:rsidRDefault="00381BA5" w:rsidP="007B6C12">
            <w:pPr>
              <w:jc w:val="center"/>
            </w:pPr>
            <w:r>
              <w:t>0-1</w:t>
            </w:r>
            <w:r w:rsidR="003B634E">
              <w:t>.0</w:t>
            </w:r>
          </w:p>
        </w:tc>
        <w:tc>
          <w:tcPr>
            <w:tcW w:w="1134" w:type="dxa"/>
            <w:tcBorders>
              <w:top w:val="nil"/>
            </w:tcBorders>
            <w:shd w:val="clear" w:color="auto" w:fill="auto"/>
            <w:vAlign w:val="center"/>
          </w:tcPr>
          <w:p w14:paraId="06B996A3" w14:textId="77777777" w:rsidR="00381BA5" w:rsidRPr="00DA2A01" w:rsidRDefault="00381BA5" w:rsidP="007B6C12">
            <w:pPr>
              <w:jc w:val="center"/>
            </w:pPr>
            <w:r>
              <w:t>0-1</w:t>
            </w:r>
            <w:r w:rsidR="003B634E">
              <w:t>.0</w:t>
            </w:r>
          </w:p>
        </w:tc>
        <w:tc>
          <w:tcPr>
            <w:tcW w:w="1134" w:type="dxa"/>
            <w:tcBorders>
              <w:top w:val="nil"/>
            </w:tcBorders>
            <w:shd w:val="clear" w:color="auto" w:fill="auto"/>
            <w:vAlign w:val="center"/>
          </w:tcPr>
          <w:p w14:paraId="18D4A729" w14:textId="77777777" w:rsidR="00381BA5" w:rsidRPr="00DA2A01" w:rsidRDefault="00381BA5" w:rsidP="007B6C12">
            <w:pPr>
              <w:jc w:val="center"/>
              <w:rPr>
                <w:highlight w:val="yellow"/>
              </w:rPr>
            </w:pPr>
            <w:r w:rsidRPr="0063226B">
              <w:t>0-1</w:t>
            </w:r>
            <w:r w:rsidR="003B634E">
              <w:t>.0</w:t>
            </w:r>
          </w:p>
        </w:tc>
        <w:tc>
          <w:tcPr>
            <w:tcW w:w="1134" w:type="dxa"/>
            <w:tcBorders>
              <w:top w:val="nil"/>
              <w:right w:val="single" w:sz="12" w:space="0" w:color="auto"/>
            </w:tcBorders>
            <w:shd w:val="clear" w:color="auto" w:fill="auto"/>
            <w:vAlign w:val="center"/>
          </w:tcPr>
          <w:p w14:paraId="311D8F5C" w14:textId="77777777" w:rsidR="00381BA5" w:rsidRPr="00DA2A01" w:rsidRDefault="00381BA5" w:rsidP="007B6C12">
            <w:pPr>
              <w:jc w:val="center"/>
            </w:pPr>
            <w:r>
              <w:t>0-1</w:t>
            </w:r>
            <w:r w:rsidR="003B634E">
              <w:t>.0</w:t>
            </w:r>
          </w:p>
        </w:tc>
      </w:tr>
      <w:tr w:rsidR="00381BA5" w:rsidRPr="002E2468" w14:paraId="1F892AD3" w14:textId="77777777" w:rsidTr="003A0E9B">
        <w:trPr>
          <w:cantSplit/>
          <w:jc w:val="center"/>
        </w:trPr>
        <w:tc>
          <w:tcPr>
            <w:tcW w:w="1809" w:type="dxa"/>
            <w:tcBorders>
              <w:left w:val="single" w:sz="12" w:space="0" w:color="auto"/>
              <w:bottom w:val="single" w:sz="12" w:space="0" w:color="auto"/>
            </w:tcBorders>
            <w:shd w:val="clear" w:color="auto" w:fill="D9D9D9"/>
            <w:vAlign w:val="center"/>
          </w:tcPr>
          <w:p w14:paraId="7AE103F7" w14:textId="77777777" w:rsidR="00381BA5" w:rsidRPr="00DA2A01" w:rsidRDefault="00381BA5" w:rsidP="007B6C12">
            <w:r w:rsidRPr="00DA2A01">
              <w:t>Minimum ALD</w:t>
            </w:r>
          </w:p>
        </w:tc>
        <w:tc>
          <w:tcPr>
            <w:tcW w:w="1276" w:type="dxa"/>
            <w:tcBorders>
              <w:bottom w:val="single" w:sz="12" w:space="0" w:color="auto"/>
            </w:tcBorders>
            <w:shd w:val="clear" w:color="auto" w:fill="D9D9D9"/>
            <w:vAlign w:val="center"/>
          </w:tcPr>
          <w:p w14:paraId="256224E6" w14:textId="77777777" w:rsidR="00381BA5" w:rsidRPr="00DA2A01" w:rsidRDefault="00381BA5" w:rsidP="0022667B">
            <w:pPr>
              <w:jc w:val="center"/>
            </w:pPr>
            <w:r>
              <w:t>10</w:t>
            </w:r>
            <w:r w:rsidRPr="00DA2A01">
              <w:t>.0</w:t>
            </w:r>
          </w:p>
        </w:tc>
        <w:tc>
          <w:tcPr>
            <w:tcW w:w="1134" w:type="dxa"/>
            <w:tcBorders>
              <w:bottom w:val="single" w:sz="12" w:space="0" w:color="auto"/>
            </w:tcBorders>
            <w:shd w:val="clear" w:color="auto" w:fill="D9D9D9"/>
            <w:vAlign w:val="center"/>
          </w:tcPr>
          <w:p w14:paraId="412E634C" w14:textId="77777777" w:rsidR="00381BA5" w:rsidRPr="00DA2A01" w:rsidRDefault="00381BA5" w:rsidP="0022667B">
            <w:pPr>
              <w:jc w:val="center"/>
            </w:pPr>
            <w:r>
              <w:t>7.0</w:t>
            </w:r>
          </w:p>
        </w:tc>
        <w:tc>
          <w:tcPr>
            <w:tcW w:w="1134" w:type="dxa"/>
            <w:tcBorders>
              <w:bottom w:val="single" w:sz="12" w:space="0" w:color="auto"/>
            </w:tcBorders>
            <w:shd w:val="clear" w:color="auto" w:fill="D9D9D9"/>
            <w:vAlign w:val="center"/>
          </w:tcPr>
          <w:p w14:paraId="2BA428FC" w14:textId="77777777" w:rsidR="00381BA5" w:rsidRPr="00DA2A01" w:rsidRDefault="00381BA5" w:rsidP="0022667B">
            <w:pPr>
              <w:jc w:val="center"/>
            </w:pPr>
            <w:r w:rsidRPr="00DA2A01">
              <w:t>5.0</w:t>
            </w:r>
          </w:p>
        </w:tc>
        <w:tc>
          <w:tcPr>
            <w:tcW w:w="1134" w:type="dxa"/>
            <w:tcBorders>
              <w:bottom w:val="single" w:sz="12" w:space="0" w:color="auto"/>
            </w:tcBorders>
            <w:shd w:val="clear" w:color="auto" w:fill="D9D9D9"/>
            <w:vAlign w:val="center"/>
          </w:tcPr>
          <w:p w14:paraId="53C5253C" w14:textId="77777777" w:rsidR="00381BA5" w:rsidRPr="0063226B" w:rsidRDefault="00381BA5" w:rsidP="0022667B">
            <w:pPr>
              <w:jc w:val="center"/>
            </w:pPr>
            <w:r w:rsidRPr="0063226B">
              <w:t>3.5</w:t>
            </w:r>
          </w:p>
        </w:tc>
        <w:tc>
          <w:tcPr>
            <w:tcW w:w="1134" w:type="dxa"/>
            <w:tcBorders>
              <w:bottom w:val="single" w:sz="12" w:space="0" w:color="auto"/>
              <w:right w:val="single" w:sz="12" w:space="0" w:color="auto"/>
            </w:tcBorders>
            <w:shd w:val="clear" w:color="auto" w:fill="D9D9D9"/>
            <w:vAlign w:val="center"/>
          </w:tcPr>
          <w:p w14:paraId="4D3258E5" w14:textId="623441F3" w:rsidR="00381BA5" w:rsidRPr="00DA2A01" w:rsidRDefault="003A0E9B" w:rsidP="0022667B">
            <w:pPr>
              <w:jc w:val="center"/>
            </w:pPr>
            <w:r>
              <w:t>2.5</w:t>
            </w:r>
          </w:p>
        </w:tc>
      </w:tr>
    </w:tbl>
    <w:p w14:paraId="6EF0FAC8" w14:textId="0D8ABD59" w:rsidR="000822DB" w:rsidRPr="003F554D" w:rsidRDefault="00770517" w:rsidP="007D2A4C">
      <w:pPr>
        <w:spacing w:after="40"/>
        <w:jc w:val="center"/>
        <w:rPr>
          <w:b/>
        </w:rPr>
      </w:pPr>
      <w:r>
        <w:rPr>
          <w:noProof/>
          <w:lang w:eastAsia="en-AU"/>
        </w:rPr>
        <mc:AlternateContent>
          <mc:Choice Requires="wps">
            <w:drawing>
              <wp:anchor distT="71755" distB="0" distL="114300" distR="114300" simplePos="0" relativeHeight="251657216" behindDoc="1" locked="1" layoutInCell="1" allowOverlap="1" wp14:anchorId="342B368E" wp14:editId="46A0452E">
                <wp:simplePos x="0" y="0"/>
                <wp:positionH relativeFrom="page">
                  <wp:align>center</wp:align>
                </wp:positionH>
                <wp:positionV relativeFrom="page">
                  <wp:posOffset>9901555</wp:posOffset>
                </wp:positionV>
                <wp:extent cx="6120130" cy="46799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09EE8" w14:textId="77777777" w:rsidR="004B6671" w:rsidRDefault="004B6671" w:rsidP="00E3329D">
                            <w:pPr>
                              <w:pBdr>
                                <w:top w:val="single" w:sz="6" w:space="1" w:color="000000"/>
                              </w:pBdr>
                              <w:spacing w:line="60" w:lineRule="exact"/>
                              <w:jc w:val="right"/>
                              <w:rPr>
                                <w:b/>
                              </w:rPr>
                            </w:pPr>
                          </w:p>
                          <w:p w14:paraId="6E45DE62" w14:textId="37A3A76A" w:rsidR="0023567F" w:rsidRDefault="0023567F" w:rsidP="0023567F">
                            <w:pPr>
                              <w:pBdr>
                                <w:top w:val="single" w:sz="6" w:space="1" w:color="000000"/>
                              </w:pBdr>
                              <w:jc w:val="right"/>
                            </w:pPr>
                            <w:r w:rsidRPr="00BB6F22">
                              <w:rPr>
                                <w:bCs/>
                              </w:rPr>
                              <w:t xml:space="preserve">Department of </w:t>
                            </w:r>
                            <w:r>
                              <w:rPr>
                                <w:bCs/>
                              </w:rPr>
                              <w:t>State Growth</w:t>
                            </w:r>
                            <w:r>
                              <w:t xml:space="preserve">  </w:t>
                            </w:r>
                            <w:r w:rsidR="00307EC8">
                              <w:t>May</w:t>
                            </w:r>
                            <w:r>
                              <w:t xml:space="preserve"> 2022</w:t>
                            </w:r>
                          </w:p>
                          <w:p w14:paraId="162EF431" w14:textId="77777777" w:rsidR="004B6671" w:rsidRDefault="004B6671" w:rsidP="00E3329D">
                            <w:pPr>
                              <w:jc w:val="right"/>
                            </w:pPr>
                            <w:r>
                              <w:t>Section 831 (Page 3</w:t>
                            </w:r>
                            <w:r w:rsidR="00286096">
                              <w:t xml:space="preserve"> of 4)</w:t>
                            </w:r>
                          </w:p>
                          <w:p w14:paraId="225AB918" w14:textId="77777777" w:rsidR="004B6671" w:rsidRDefault="004B6671" w:rsidP="00E3329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368E" id="Text Box 19" o:spid="_x0000_s1028" type="#_x0000_t202" style="position:absolute;left:0;text-align:left;margin-left:0;margin-top:779.65pt;width:481.9pt;height:36.85pt;z-index:-2516592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" stroked="f">
                <v:textbox inset="0,,0">
                  <w:txbxContent>
                    <w:p w14:paraId="2F509EE8" w14:textId="77777777" w:rsidR="004B6671" w:rsidRDefault="004B6671" w:rsidP="00E3329D">
                      <w:pPr>
                        <w:pBdr>
                          <w:top w:val="single" w:sz="6" w:space="1" w:color="000000"/>
                        </w:pBdr>
                        <w:spacing w:line="60" w:lineRule="exact"/>
                        <w:jc w:val="right"/>
                        <w:rPr>
                          <w:b/>
                        </w:rPr>
                      </w:pPr>
                    </w:p>
                    <w:p w14:paraId="6E45DE62" w14:textId="37A3A76A" w:rsidR="0023567F" w:rsidRDefault="0023567F" w:rsidP="0023567F">
                      <w:pPr>
                        <w:pBdr>
                          <w:top w:val="single" w:sz="6" w:space="1" w:color="000000"/>
                        </w:pBdr>
                        <w:jc w:val="right"/>
                      </w:pPr>
                      <w:r w:rsidRPr="00BB6F22">
                        <w:rPr>
                          <w:bCs/>
                        </w:rPr>
                        <w:t xml:space="preserve">Department of </w:t>
                      </w:r>
                      <w:r>
                        <w:rPr>
                          <w:bCs/>
                        </w:rPr>
                        <w:t>State Growth</w:t>
                      </w:r>
                      <w:r>
                        <w:t xml:space="preserve">  </w:t>
                      </w:r>
                      <w:r w:rsidR="00307EC8">
                        <w:t>May</w:t>
                      </w:r>
                      <w:r>
                        <w:t xml:space="preserve"> 2022</w:t>
                      </w:r>
                    </w:p>
                    <w:p w14:paraId="162EF431" w14:textId="77777777" w:rsidR="004B6671" w:rsidRDefault="004B6671" w:rsidP="00E3329D">
                      <w:pPr>
                        <w:jc w:val="right"/>
                      </w:pPr>
                      <w:r>
                        <w:t>Section 831 (Page 3</w:t>
                      </w:r>
                      <w:r w:rsidR="00286096">
                        <w:t xml:space="preserve"> of 4)</w:t>
                      </w:r>
                    </w:p>
                    <w:p w14:paraId="225AB918" w14:textId="77777777" w:rsidR="004B6671" w:rsidRDefault="004B6671" w:rsidP="00E3329D"/>
                  </w:txbxContent>
                </v:textbox>
                <w10:wrap anchorx="page" anchory="page"/>
                <w10:anchorlock/>
              </v:shape>
            </w:pict>
          </mc:Fallback>
        </mc:AlternateContent>
      </w:r>
      <w:r w:rsidR="008B0B23">
        <w:br w:type="page"/>
      </w:r>
      <w:r w:rsidR="000822DB" w:rsidRPr="003F554D">
        <w:rPr>
          <w:b/>
        </w:rPr>
        <w:lastRenderedPageBreak/>
        <w:t>Table 831.0</w:t>
      </w:r>
      <w:r w:rsidR="009E6D70">
        <w:rPr>
          <w:b/>
        </w:rPr>
        <w:t>5</w:t>
      </w:r>
      <w:r w:rsidR="000822DB" w:rsidRPr="003F554D">
        <w:rPr>
          <w:b/>
        </w:rPr>
        <w:t>5  Grading Envelopes and ALD</w:t>
      </w:r>
      <w:r w:rsidR="003F554D">
        <w:rPr>
          <w:b/>
        </w:rPr>
        <w:t xml:space="preserve"> Requirements for Class </w:t>
      </w:r>
      <w:r w:rsidR="000822DB" w:rsidRPr="003F554D">
        <w:rPr>
          <w:b/>
        </w:rPr>
        <w:t>C Aggregate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276"/>
        <w:gridCol w:w="1134"/>
        <w:gridCol w:w="1134"/>
        <w:gridCol w:w="1152"/>
        <w:gridCol w:w="1116"/>
      </w:tblGrid>
      <w:tr w:rsidR="000822DB" w:rsidRPr="007B6C12" w14:paraId="31D6BE2F" w14:textId="77777777" w:rsidTr="007D2A4C">
        <w:trPr>
          <w:cantSplit/>
          <w:trHeight w:hRule="exact" w:val="369"/>
          <w:jc w:val="center"/>
        </w:trPr>
        <w:tc>
          <w:tcPr>
            <w:tcW w:w="1809" w:type="dxa"/>
            <w:vMerge w:val="restart"/>
            <w:tcBorders>
              <w:top w:val="single" w:sz="12" w:space="0" w:color="auto"/>
              <w:left w:val="single" w:sz="12" w:space="0" w:color="auto"/>
            </w:tcBorders>
            <w:vAlign w:val="center"/>
          </w:tcPr>
          <w:p w14:paraId="2DD1BFEC" w14:textId="77777777" w:rsidR="000822DB" w:rsidRPr="007B6C12" w:rsidRDefault="000822DB" w:rsidP="00DA1EC7">
            <w:pPr>
              <w:jc w:val="center"/>
              <w:rPr>
                <w:b/>
              </w:rPr>
            </w:pPr>
            <w:r w:rsidRPr="007B6C12">
              <w:rPr>
                <w:b/>
              </w:rPr>
              <w:t>Sieve Size</w:t>
            </w:r>
          </w:p>
          <w:p w14:paraId="62BC7E8C" w14:textId="77777777" w:rsidR="000822DB" w:rsidRPr="007B6C12" w:rsidRDefault="000822DB" w:rsidP="00DA1EC7">
            <w:pPr>
              <w:jc w:val="center"/>
              <w:rPr>
                <w:b/>
              </w:rPr>
            </w:pPr>
            <w:r w:rsidRPr="007B6C12">
              <w:rPr>
                <w:b/>
              </w:rPr>
              <w:t>(mm)</w:t>
            </w:r>
          </w:p>
        </w:tc>
        <w:tc>
          <w:tcPr>
            <w:tcW w:w="5812" w:type="dxa"/>
            <w:gridSpan w:val="5"/>
            <w:tcBorders>
              <w:top w:val="single" w:sz="12" w:space="0" w:color="auto"/>
              <w:right w:val="single" w:sz="12" w:space="0" w:color="auto"/>
            </w:tcBorders>
            <w:vAlign w:val="center"/>
          </w:tcPr>
          <w:p w14:paraId="744FBB70" w14:textId="77777777" w:rsidR="000822DB" w:rsidRPr="007B6C12" w:rsidRDefault="000822DB" w:rsidP="00DA1EC7">
            <w:pPr>
              <w:jc w:val="center"/>
              <w:rPr>
                <w:b/>
              </w:rPr>
            </w:pPr>
            <w:r w:rsidRPr="007B6C12">
              <w:rPr>
                <w:b/>
              </w:rPr>
              <w:t>Percentage Passing AS Sieve (by mass)</w:t>
            </w:r>
          </w:p>
        </w:tc>
      </w:tr>
      <w:tr w:rsidR="000822DB" w:rsidRPr="007B6C12" w14:paraId="5345ADFA" w14:textId="77777777" w:rsidTr="007D2A4C">
        <w:trPr>
          <w:cantSplit/>
          <w:trHeight w:hRule="exact" w:val="369"/>
          <w:jc w:val="center"/>
        </w:trPr>
        <w:tc>
          <w:tcPr>
            <w:tcW w:w="1809" w:type="dxa"/>
            <w:vMerge/>
            <w:tcBorders>
              <w:left w:val="single" w:sz="12" w:space="0" w:color="auto"/>
            </w:tcBorders>
            <w:vAlign w:val="center"/>
          </w:tcPr>
          <w:p w14:paraId="164AECB7" w14:textId="77777777" w:rsidR="000822DB" w:rsidRPr="007B6C12" w:rsidRDefault="000822DB" w:rsidP="00DA1EC7">
            <w:pPr>
              <w:jc w:val="center"/>
              <w:rPr>
                <w:b/>
              </w:rPr>
            </w:pPr>
          </w:p>
        </w:tc>
        <w:tc>
          <w:tcPr>
            <w:tcW w:w="5812" w:type="dxa"/>
            <w:gridSpan w:val="5"/>
            <w:tcBorders>
              <w:right w:val="single" w:sz="12" w:space="0" w:color="auto"/>
            </w:tcBorders>
            <w:vAlign w:val="center"/>
          </w:tcPr>
          <w:p w14:paraId="5367E193" w14:textId="41EACF25" w:rsidR="000822DB" w:rsidRPr="007B6C12" w:rsidRDefault="000822DB" w:rsidP="00DA1EC7">
            <w:pPr>
              <w:jc w:val="center"/>
              <w:rPr>
                <w:b/>
              </w:rPr>
            </w:pPr>
            <w:r w:rsidRPr="007B6C12">
              <w:rPr>
                <w:b/>
              </w:rPr>
              <w:t>Nominal Size of Aggregate</w:t>
            </w:r>
            <w:r w:rsidR="009E6D70">
              <w:rPr>
                <w:b/>
              </w:rPr>
              <w:t xml:space="preserve"> (mm)</w:t>
            </w:r>
          </w:p>
        </w:tc>
      </w:tr>
      <w:tr w:rsidR="000822DB" w:rsidRPr="007B6C12" w14:paraId="4A572458" w14:textId="77777777" w:rsidTr="007D2A4C">
        <w:trPr>
          <w:cantSplit/>
          <w:trHeight w:hRule="exact" w:val="369"/>
          <w:jc w:val="center"/>
        </w:trPr>
        <w:tc>
          <w:tcPr>
            <w:tcW w:w="1809" w:type="dxa"/>
            <w:vMerge/>
            <w:tcBorders>
              <w:left w:val="single" w:sz="12" w:space="0" w:color="auto"/>
              <w:bottom w:val="single" w:sz="12" w:space="0" w:color="auto"/>
            </w:tcBorders>
            <w:vAlign w:val="center"/>
          </w:tcPr>
          <w:p w14:paraId="3330270A" w14:textId="77777777" w:rsidR="000822DB" w:rsidRPr="007B6C12" w:rsidRDefault="000822DB" w:rsidP="00DA1EC7">
            <w:pPr>
              <w:jc w:val="center"/>
              <w:rPr>
                <w:b/>
              </w:rPr>
            </w:pPr>
          </w:p>
        </w:tc>
        <w:tc>
          <w:tcPr>
            <w:tcW w:w="1276" w:type="dxa"/>
            <w:tcBorders>
              <w:bottom w:val="single" w:sz="12" w:space="0" w:color="auto"/>
            </w:tcBorders>
            <w:vAlign w:val="center"/>
          </w:tcPr>
          <w:p w14:paraId="59566E97" w14:textId="6952AE1F" w:rsidR="000822DB" w:rsidRPr="007B6C12" w:rsidRDefault="000822DB" w:rsidP="00DA1EC7">
            <w:pPr>
              <w:jc w:val="center"/>
              <w:rPr>
                <w:b/>
              </w:rPr>
            </w:pPr>
            <w:r w:rsidRPr="007B6C12">
              <w:rPr>
                <w:b/>
              </w:rPr>
              <w:t>20</w:t>
            </w:r>
          </w:p>
        </w:tc>
        <w:tc>
          <w:tcPr>
            <w:tcW w:w="1134" w:type="dxa"/>
            <w:tcBorders>
              <w:bottom w:val="single" w:sz="12" w:space="0" w:color="auto"/>
            </w:tcBorders>
            <w:vAlign w:val="center"/>
          </w:tcPr>
          <w:p w14:paraId="63DD8D64" w14:textId="4DCEA6DB" w:rsidR="000822DB" w:rsidRPr="007B6C12" w:rsidRDefault="000822DB" w:rsidP="00DA1EC7">
            <w:pPr>
              <w:jc w:val="center"/>
              <w:rPr>
                <w:b/>
              </w:rPr>
            </w:pPr>
            <w:r w:rsidRPr="007B6C12">
              <w:rPr>
                <w:b/>
              </w:rPr>
              <w:t>14</w:t>
            </w:r>
          </w:p>
        </w:tc>
        <w:tc>
          <w:tcPr>
            <w:tcW w:w="1134" w:type="dxa"/>
            <w:tcBorders>
              <w:bottom w:val="single" w:sz="12" w:space="0" w:color="auto"/>
            </w:tcBorders>
            <w:vAlign w:val="center"/>
          </w:tcPr>
          <w:p w14:paraId="45861CCE" w14:textId="028B37A5" w:rsidR="000822DB" w:rsidRPr="007B6C12" w:rsidRDefault="000822DB" w:rsidP="00DA1EC7">
            <w:pPr>
              <w:jc w:val="center"/>
              <w:rPr>
                <w:b/>
              </w:rPr>
            </w:pPr>
            <w:r w:rsidRPr="007B6C12">
              <w:rPr>
                <w:b/>
              </w:rPr>
              <w:t>10</w:t>
            </w:r>
          </w:p>
        </w:tc>
        <w:tc>
          <w:tcPr>
            <w:tcW w:w="1152" w:type="dxa"/>
            <w:tcBorders>
              <w:bottom w:val="single" w:sz="12" w:space="0" w:color="auto"/>
            </w:tcBorders>
            <w:vAlign w:val="center"/>
          </w:tcPr>
          <w:p w14:paraId="450BDEC1" w14:textId="4BFDCC47" w:rsidR="000822DB" w:rsidRPr="007B6C12" w:rsidRDefault="000822DB" w:rsidP="00DA1EC7">
            <w:pPr>
              <w:jc w:val="center"/>
              <w:rPr>
                <w:b/>
              </w:rPr>
            </w:pPr>
            <w:r w:rsidRPr="007B6C12">
              <w:rPr>
                <w:b/>
              </w:rPr>
              <w:t>7</w:t>
            </w:r>
          </w:p>
        </w:tc>
        <w:tc>
          <w:tcPr>
            <w:tcW w:w="1116" w:type="dxa"/>
            <w:tcBorders>
              <w:bottom w:val="single" w:sz="12" w:space="0" w:color="auto"/>
              <w:right w:val="single" w:sz="12" w:space="0" w:color="auto"/>
            </w:tcBorders>
            <w:vAlign w:val="center"/>
          </w:tcPr>
          <w:p w14:paraId="736D7CBC" w14:textId="24814837" w:rsidR="000822DB" w:rsidRPr="007B6C12" w:rsidRDefault="000822DB" w:rsidP="00DA1EC7">
            <w:pPr>
              <w:jc w:val="center"/>
              <w:rPr>
                <w:b/>
              </w:rPr>
            </w:pPr>
            <w:r w:rsidRPr="007B6C12">
              <w:rPr>
                <w:b/>
              </w:rPr>
              <w:t>5</w:t>
            </w:r>
          </w:p>
        </w:tc>
      </w:tr>
      <w:tr w:rsidR="000822DB" w:rsidRPr="002E2468" w14:paraId="34381BE7" w14:textId="77777777" w:rsidTr="007D2A4C">
        <w:trPr>
          <w:cantSplit/>
          <w:trHeight w:hRule="exact" w:val="369"/>
          <w:jc w:val="center"/>
        </w:trPr>
        <w:tc>
          <w:tcPr>
            <w:tcW w:w="1809" w:type="dxa"/>
            <w:tcBorders>
              <w:top w:val="single" w:sz="12" w:space="0" w:color="auto"/>
              <w:left w:val="single" w:sz="12" w:space="0" w:color="auto"/>
              <w:bottom w:val="nil"/>
            </w:tcBorders>
            <w:shd w:val="clear" w:color="auto" w:fill="D9D9D9"/>
            <w:vAlign w:val="center"/>
          </w:tcPr>
          <w:p w14:paraId="0C1A1B1D" w14:textId="77777777" w:rsidR="000822DB" w:rsidRPr="00DA2A01" w:rsidRDefault="000822DB" w:rsidP="00DA1EC7">
            <w:pPr>
              <w:jc w:val="center"/>
            </w:pPr>
            <w:r>
              <w:t>26.5</w:t>
            </w:r>
          </w:p>
        </w:tc>
        <w:tc>
          <w:tcPr>
            <w:tcW w:w="1276" w:type="dxa"/>
            <w:tcBorders>
              <w:top w:val="single" w:sz="12" w:space="0" w:color="auto"/>
              <w:bottom w:val="nil"/>
            </w:tcBorders>
            <w:shd w:val="clear" w:color="auto" w:fill="D9D9D9"/>
            <w:vAlign w:val="center"/>
          </w:tcPr>
          <w:p w14:paraId="608EE486" w14:textId="77777777" w:rsidR="000822DB" w:rsidRPr="00DA2A01" w:rsidDel="00E22D03" w:rsidRDefault="000822DB" w:rsidP="00DA1EC7">
            <w:pPr>
              <w:jc w:val="center"/>
            </w:pPr>
            <w:r>
              <w:t>100</w:t>
            </w:r>
          </w:p>
        </w:tc>
        <w:tc>
          <w:tcPr>
            <w:tcW w:w="1134" w:type="dxa"/>
            <w:tcBorders>
              <w:top w:val="single" w:sz="12" w:space="0" w:color="auto"/>
              <w:bottom w:val="nil"/>
            </w:tcBorders>
            <w:shd w:val="clear" w:color="auto" w:fill="D9D9D9"/>
            <w:vAlign w:val="center"/>
          </w:tcPr>
          <w:p w14:paraId="64E1E356" w14:textId="77777777" w:rsidR="000822DB" w:rsidRDefault="000822DB" w:rsidP="00DA1EC7">
            <w:pPr>
              <w:jc w:val="center"/>
            </w:pPr>
          </w:p>
        </w:tc>
        <w:tc>
          <w:tcPr>
            <w:tcW w:w="1134" w:type="dxa"/>
            <w:tcBorders>
              <w:top w:val="single" w:sz="12" w:space="0" w:color="auto"/>
              <w:bottom w:val="nil"/>
            </w:tcBorders>
            <w:shd w:val="clear" w:color="auto" w:fill="D9D9D9"/>
            <w:vAlign w:val="center"/>
          </w:tcPr>
          <w:p w14:paraId="48DB4158" w14:textId="77777777" w:rsidR="000822DB" w:rsidRPr="00DA2A01" w:rsidRDefault="000822DB" w:rsidP="00DA1EC7">
            <w:pPr>
              <w:jc w:val="center"/>
            </w:pPr>
          </w:p>
        </w:tc>
        <w:tc>
          <w:tcPr>
            <w:tcW w:w="1152" w:type="dxa"/>
            <w:tcBorders>
              <w:top w:val="single" w:sz="12" w:space="0" w:color="auto"/>
              <w:bottom w:val="nil"/>
            </w:tcBorders>
            <w:shd w:val="clear" w:color="auto" w:fill="D9D9D9"/>
            <w:vAlign w:val="center"/>
          </w:tcPr>
          <w:p w14:paraId="1E66A46A" w14:textId="77777777" w:rsidR="000822DB" w:rsidRPr="00DA2A01" w:rsidRDefault="000822DB" w:rsidP="00DA1EC7">
            <w:pPr>
              <w:jc w:val="center"/>
            </w:pPr>
          </w:p>
        </w:tc>
        <w:tc>
          <w:tcPr>
            <w:tcW w:w="1116" w:type="dxa"/>
            <w:tcBorders>
              <w:top w:val="single" w:sz="12" w:space="0" w:color="auto"/>
              <w:bottom w:val="nil"/>
              <w:right w:val="single" w:sz="12" w:space="0" w:color="auto"/>
            </w:tcBorders>
            <w:shd w:val="clear" w:color="auto" w:fill="D9D9D9"/>
            <w:vAlign w:val="center"/>
          </w:tcPr>
          <w:p w14:paraId="62BE2902" w14:textId="77777777" w:rsidR="000822DB" w:rsidRPr="00DA2A01" w:rsidRDefault="000822DB" w:rsidP="00DA1EC7">
            <w:pPr>
              <w:jc w:val="center"/>
            </w:pPr>
          </w:p>
        </w:tc>
      </w:tr>
      <w:tr w:rsidR="000822DB" w:rsidRPr="002E2468" w14:paraId="5AF42089" w14:textId="77777777" w:rsidTr="007D2A4C">
        <w:trPr>
          <w:cantSplit/>
          <w:trHeight w:hRule="exact" w:val="369"/>
          <w:jc w:val="center"/>
        </w:trPr>
        <w:tc>
          <w:tcPr>
            <w:tcW w:w="1809" w:type="dxa"/>
            <w:tcBorders>
              <w:top w:val="nil"/>
              <w:left w:val="single" w:sz="12" w:space="0" w:color="auto"/>
              <w:bottom w:val="nil"/>
            </w:tcBorders>
            <w:shd w:val="clear" w:color="auto" w:fill="auto"/>
            <w:vAlign w:val="center"/>
          </w:tcPr>
          <w:p w14:paraId="67932F27" w14:textId="77777777" w:rsidR="000822DB" w:rsidRPr="00DA2A01" w:rsidRDefault="000822DB" w:rsidP="00DA1EC7">
            <w:pPr>
              <w:jc w:val="center"/>
            </w:pPr>
            <w:r w:rsidRPr="00DA2A01">
              <w:t>19.0</w:t>
            </w:r>
          </w:p>
        </w:tc>
        <w:tc>
          <w:tcPr>
            <w:tcW w:w="1276" w:type="dxa"/>
            <w:tcBorders>
              <w:top w:val="nil"/>
              <w:bottom w:val="nil"/>
            </w:tcBorders>
            <w:shd w:val="clear" w:color="auto" w:fill="auto"/>
            <w:vAlign w:val="center"/>
          </w:tcPr>
          <w:p w14:paraId="1484DAE4" w14:textId="77777777" w:rsidR="000822DB" w:rsidRPr="00DA2A01" w:rsidRDefault="000822DB" w:rsidP="00DA1EC7">
            <w:pPr>
              <w:jc w:val="center"/>
            </w:pPr>
            <w:r>
              <w:t>85-100</w:t>
            </w:r>
          </w:p>
        </w:tc>
        <w:tc>
          <w:tcPr>
            <w:tcW w:w="1134" w:type="dxa"/>
            <w:tcBorders>
              <w:top w:val="nil"/>
              <w:bottom w:val="nil"/>
            </w:tcBorders>
            <w:shd w:val="clear" w:color="auto" w:fill="auto"/>
            <w:vAlign w:val="center"/>
          </w:tcPr>
          <w:p w14:paraId="47CE09A3" w14:textId="77777777" w:rsidR="000822DB" w:rsidRPr="00DA2A01" w:rsidRDefault="000822DB" w:rsidP="00DA1EC7">
            <w:pPr>
              <w:jc w:val="center"/>
            </w:pPr>
            <w:r>
              <w:t>100</w:t>
            </w:r>
          </w:p>
        </w:tc>
        <w:tc>
          <w:tcPr>
            <w:tcW w:w="1134" w:type="dxa"/>
            <w:tcBorders>
              <w:top w:val="nil"/>
              <w:bottom w:val="nil"/>
            </w:tcBorders>
            <w:shd w:val="clear" w:color="auto" w:fill="auto"/>
            <w:vAlign w:val="center"/>
          </w:tcPr>
          <w:p w14:paraId="46547D85" w14:textId="77777777" w:rsidR="000822DB" w:rsidRPr="00DA2A01" w:rsidRDefault="000822DB" w:rsidP="00DA1EC7">
            <w:pPr>
              <w:jc w:val="center"/>
            </w:pPr>
          </w:p>
        </w:tc>
        <w:tc>
          <w:tcPr>
            <w:tcW w:w="1152" w:type="dxa"/>
            <w:tcBorders>
              <w:top w:val="nil"/>
              <w:bottom w:val="nil"/>
            </w:tcBorders>
            <w:shd w:val="clear" w:color="auto" w:fill="auto"/>
            <w:vAlign w:val="center"/>
          </w:tcPr>
          <w:p w14:paraId="32601FD9" w14:textId="77777777" w:rsidR="000822DB" w:rsidRPr="00DA2A01" w:rsidRDefault="000822DB" w:rsidP="00DA1EC7">
            <w:pPr>
              <w:jc w:val="center"/>
            </w:pPr>
          </w:p>
        </w:tc>
        <w:tc>
          <w:tcPr>
            <w:tcW w:w="1116" w:type="dxa"/>
            <w:tcBorders>
              <w:top w:val="nil"/>
              <w:bottom w:val="nil"/>
              <w:right w:val="single" w:sz="12" w:space="0" w:color="auto"/>
            </w:tcBorders>
            <w:shd w:val="clear" w:color="auto" w:fill="auto"/>
            <w:vAlign w:val="center"/>
          </w:tcPr>
          <w:p w14:paraId="2CB29B14" w14:textId="77777777" w:rsidR="000822DB" w:rsidRPr="00DA2A01" w:rsidRDefault="000822DB" w:rsidP="00DA1EC7">
            <w:pPr>
              <w:jc w:val="center"/>
            </w:pPr>
          </w:p>
        </w:tc>
      </w:tr>
      <w:tr w:rsidR="000822DB" w:rsidRPr="002E2468" w14:paraId="6EF4E3AA" w14:textId="77777777" w:rsidTr="007D2A4C">
        <w:trPr>
          <w:cantSplit/>
          <w:trHeight w:hRule="exact" w:val="369"/>
          <w:jc w:val="center"/>
        </w:trPr>
        <w:tc>
          <w:tcPr>
            <w:tcW w:w="1809" w:type="dxa"/>
            <w:tcBorders>
              <w:top w:val="nil"/>
              <w:left w:val="single" w:sz="12" w:space="0" w:color="auto"/>
              <w:bottom w:val="nil"/>
            </w:tcBorders>
            <w:shd w:val="clear" w:color="auto" w:fill="D9D9D9"/>
            <w:vAlign w:val="center"/>
          </w:tcPr>
          <w:p w14:paraId="6291128A" w14:textId="77777777" w:rsidR="000822DB" w:rsidRPr="00DA2A01" w:rsidRDefault="000822DB" w:rsidP="00DA1EC7">
            <w:pPr>
              <w:jc w:val="center"/>
            </w:pPr>
            <w:r w:rsidRPr="00DA2A01">
              <w:t>13.2</w:t>
            </w:r>
          </w:p>
        </w:tc>
        <w:tc>
          <w:tcPr>
            <w:tcW w:w="1276" w:type="dxa"/>
            <w:tcBorders>
              <w:top w:val="nil"/>
              <w:bottom w:val="nil"/>
            </w:tcBorders>
            <w:shd w:val="clear" w:color="auto" w:fill="D9D9D9"/>
            <w:vAlign w:val="center"/>
          </w:tcPr>
          <w:p w14:paraId="7281321D" w14:textId="77777777" w:rsidR="000822DB" w:rsidRPr="00DA2A01" w:rsidRDefault="000822DB" w:rsidP="00DA1EC7">
            <w:pPr>
              <w:jc w:val="center"/>
            </w:pPr>
            <w:r>
              <w:t>0-35</w:t>
            </w:r>
          </w:p>
        </w:tc>
        <w:tc>
          <w:tcPr>
            <w:tcW w:w="1134" w:type="dxa"/>
            <w:tcBorders>
              <w:top w:val="nil"/>
              <w:bottom w:val="nil"/>
            </w:tcBorders>
            <w:shd w:val="clear" w:color="auto" w:fill="D9D9D9"/>
            <w:vAlign w:val="center"/>
          </w:tcPr>
          <w:p w14:paraId="616C77A5" w14:textId="77777777" w:rsidR="000822DB" w:rsidRPr="00DA2A01" w:rsidRDefault="000822DB" w:rsidP="00DA1EC7">
            <w:pPr>
              <w:jc w:val="center"/>
            </w:pPr>
            <w:r>
              <w:t>85-100</w:t>
            </w:r>
          </w:p>
        </w:tc>
        <w:tc>
          <w:tcPr>
            <w:tcW w:w="1134" w:type="dxa"/>
            <w:tcBorders>
              <w:top w:val="nil"/>
              <w:bottom w:val="nil"/>
            </w:tcBorders>
            <w:shd w:val="clear" w:color="auto" w:fill="D9D9D9"/>
            <w:vAlign w:val="center"/>
          </w:tcPr>
          <w:p w14:paraId="1936F18D" w14:textId="77777777" w:rsidR="000822DB" w:rsidRPr="00DA2A01" w:rsidRDefault="000822DB" w:rsidP="00DA1EC7">
            <w:pPr>
              <w:jc w:val="center"/>
            </w:pPr>
            <w:r>
              <w:t>100</w:t>
            </w:r>
          </w:p>
        </w:tc>
        <w:tc>
          <w:tcPr>
            <w:tcW w:w="1152" w:type="dxa"/>
            <w:tcBorders>
              <w:top w:val="nil"/>
              <w:bottom w:val="nil"/>
            </w:tcBorders>
            <w:shd w:val="clear" w:color="auto" w:fill="D9D9D9"/>
            <w:vAlign w:val="center"/>
          </w:tcPr>
          <w:p w14:paraId="6BDD6452" w14:textId="77777777" w:rsidR="000822DB" w:rsidRPr="00DA2A01" w:rsidRDefault="000822DB" w:rsidP="00DA1EC7">
            <w:pPr>
              <w:jc w:val="center"/>
            </w:pPr>
          </w:p>
        </w:tc>
        <w:tc>
          <w:tcPr>
            <w:tcW w:w="1116" w:type="dxa"/>
            <w:tcBorders>
              <w:top w:val="nil"/>
              <w:bottom w:val="nil"/>
              <w:right w:val="single" w:sz="12" w:space="0" w:color="auto"/>
            </w:tcBorders>
            <w:shd w:val="clear" w:color="auto" w:fill="D9D9D9"/>
            <w:vAlign w:val="center"/>
          </w:tcPr>
          <w:p w14:paraId="275E7D2D" w14:textId="77777777" w:rsidR="000822DB" w:rsidRPr="00DA2A01" w:rsidRDefault="000822DB" w:rsidP="00DA1EC7">
            <w:pPr>
              <w:jc w:val="center"/>
            </w:pPr>
          </w:p>
        </w:tc>
      </w:tr>
      <w:tr w:rsidR="000822DB" w:rsidRPr="002E2468" w14:paraId="57DF930C" w14:textId="77777777" w:rsidTr="007D2A4C">
        <w:trPr>
          <w:cantSplit/>
          <w:trHeight w:hRule="exact" w:val="369"/>
          <w:jc w:val="center"/>
        </w:trPr>
        <w:tc>
          <w:tcPr>
            <w:tcW w:w="1809" w:type="dxa"/>
            <w:tcBorders>
              <w:top w:val="nil"/>
              <w:left w:val="single" w:sz="12" w:space="0" w:color="auto"/>
              <w:bottom w:val="nil"/>
            </w:tcBorders>
            <w:shd w:val="clear" w:color="auto" w:fill="auto"/>
            <w:vAlign w:val="center"/>
          </w:tcPr>
          <w:p w14:paraId="43CED310" w14:textId="77777777" w:rsidR="000822DB" w:rsidRPr="00DA2A01" w:rsidRDefault="000822DB" w:rsidP="00DA1EC7">
            <w:pPr>
              <w:jc w:val="center"/>
            </w:pPr>
            <w:r w:rsidRPr="00DA2A01">
              <w:t>9.50</w:t>
            </w:r>
          </w:p>
        </w:tc>
        <w:tc>
          <w:tcPr>
            <w:tcW w:w="1276" w:type="dxa"/>
            <w:tcBorders>
              <w:top w:val="nil"/>
              <w:bottom w:val="nil"/>
            </w:tcBorders>
            <w:shd w:val="clear" w:color="auto" w:fill="auto"/>
            <w:vAlign w:val="center"/>
          </w:tcPr>
          <w:p w14:paraId="7083F2A3" w14:textId="77777777" w:rsidR="000822DB" w:rsidRPr="00DA2A01" w:rsidRDefault="000822DB" w:rsidP="00DA1EC7">
            <w:pPr>
              <w:jc w:val="center"/>
            </w:pPr>
            <w:r>
              <w:t>0-7</w:t>
            </w:r>
          </w:p>
        </w:tc>
        <w:tc>
          <w:tcPr>
            <w:tcW w:w="1134" w:type="dxa"/>
            <w:tcBorders>
              <w:top w:val="nil"/>
              <w:bottom w:val="nil"/>
            </w:tcBorders>
            <w:shd w:val="clear" w:color="auto" w:fill="auto"/>
            <w:vAlign w:val="center"/>
          </w:tcPr>
          <w:p w14:paraId="110051A7" w14:textId="77777777" w:rsidR="000822DB" w:rsidRPr="00DA2A01" w:rsidRDefault="000822DB" w:rsidP="00DA1EC7">
            <w:pPr>
              <w:jc w:val="center"/>
            </w:pPr>
            <w:r>
              <w:t>0-40</w:t>
            </w:r>
          </w:p>
        </w:tc>
        <w:tc>
          <w:tcPr>
            <w:tcW w:w="1134" w:type="dxa"/>
            <w:tcBorders>
              <w:top w:val="nil"/>
              <w:bottom w:val="nil"/>
            </w:tcBorders>
            <w:shd w:val="clear" w:color="auto" w:fill="auto"/>
            <w:vAlign w:val="center"/>
          </w:tcPr>
          <w:p w14:paraId="54491FA6" w14:textId="77777777" w:rsidR="000822DB" w:rsidRPr="00DA2A01" w:rsidRDefault="000822DB" w:rsidP="00DA1EC7">
            <w:pPr>
              <w:jc w:val="center"/>
            </w:pPr>
            <w:r>
              <w:t>85-100</w:t>
            </w:r>
          </w:p>
        </w:tc>
        <w:tc>
          <w:tcPr>
            <w:tcW w:w="1152" w:type="dxa"/>
            <w:tcBorders>
              <w:top w:val="nil"/>
              <w:bottom w:val="nil"/>
            </w:tcBorders>
            <w:shd w:val="clear" w:color="auto" w:fill="auto"/>
            <w:vAlign w:val="center"/>
          </w:tcPr>
          <w:p w14:paraId="1450150C" w14:textId="77777777" w:rsidR="000822DB" w:rsidRPr="00DA2A01" w:rsidRDefault="000822DB" w:rsidP="00DA1EC7">
            <w:pPr>
              <w:jc w:val="center"/>
            </w:pPr>
            <w:r>
              <w:t>100</w:t>
            </w:r>
          </w:p>
        </w:tc>
        <w:tc>
          <w:tcPr>
            <w:tcW w:w="1116" w:type="dxa"/>
            <w:tcBorders>
              <w:top w:val="nil"/>
              <w:bottom w:val="nil"/>
              <w:right w:val="single" w:sz="12" w:space="0" w:color="auto"/>
            </w:tcBorders>
            <w:shd w:val="clear" w:color="auto" w:fill="auto"/>
            <w:vAlign w:val="center"/>
          </w:tcPr>
          <w:p w14:paraId="5F443CDB" w14:textId="77777777" w:rsidR="000822DB" w:rsidRPr="00DA2A01" w:rsidRDefault="000822DB" w:rsidP="00DA1EC7">
            <w:pPr>
              <w:jc w:val="center"/>
            </w:pPr>
          </w:p>
        </w:tc>
      </w:tr>
      <w:tr w:rsidR="000822DB" w:rsidRPr="002E2468" w14:paraId="3FB5B366" w14:textId="77777777" w:rsidTr="007D2A4C">
        <w:trPr>
          <w:cantSplit/>
          <w:trHeight w:hRule="exact" w:val="369"/>
          <w:jc w:val="center"/>
        </w:trPr>
        <w:tc>
          <w:tcPr>
            <w:tcW w:w="1809" w:type="dxa"/>
            <w:tcBorders>
              <w:top w:val="nil"/>
              <w:left w:val="single" w:sz="12" w:space="0" w:color="auto"/>
              <w:bottom w:val="nil"/>
            </w:tcBorders>
            <w:shd w:val="clear" w:color="auto" w:fill="D9D9D9"/>
            <w:vAlign w:val="center"/>
          </w:tcPr>
          <w:p w14:paraId="37190602" w14:textId="77777777" w:rsidR="000822DB" w:rsidRPr="00DA2A01" w:rsidRDefault="000822DB" w:rsidP="00DA1EC7">
            <w:pPr>
              <w:jc w:val="center"/>
            </w:pPr>
            <w:r w:rsidRPr="00DA2A01">
              <w:t>6.70</w:t>
            </w:r>
          </w:p>
        </w:tc>
        <w:tc>
          <w:tcPr>
            <w:tcW w:w="1276" w:type="dxa"/>
            <w:tcBorders>
              <w:top w:val="nil"/>
              <w:bottom w:val="nil"/>
            </w:tcBorders>
            <w:shd w:val="clear" w:color="auto" w:fill="D9D9D9"/>
            <w:vAlign w:val="center"/>
          </w:tcPr>
          <w:p w14:paraId="56083B9D" w14:textId="77777777" w:rsidR="000822DB" w:rsidRPr="00DA2A01" w:rsidRDefault="000822DB" w:rsidP="00DA1EC7">
            <w:pPr>
              <w:jc w:val="center"/>
            </w:pPr>
          </w:p>
        </w:tc>
        <w:tc>
          <w:tcPr>
            <w:tcW w:w="1134" w:type="dxa"/>
            <w:tcBorders>
              <w:top w:val="nil"/>
              <w:bottom w:val="nil"/>
            </w:tcBorders>
            <w:shd w:val="clear" w:color="auto" w:fill="D9D9D9"/>
            <w:vAlign w:val="center"/>
          </w:tcPr>
          <w:p w14:paraId="14E3DB6B" w14:textId="77777777" w:rsidR="000822DB" w:rsidRPr="00DA2A01" w:rsidRDefault="000822DB" w:rsidP="00DA1EC7">
            <w:pPr>
              <w:jc w:val="center"/>
            </w:pPr>
            <w:r>
              <w:t>0-7</w:t>
            </w:r>
          </w:p>
        </w:tc>
        <w:tc>
          <w:tcPr>
            <w:tcW w:w="1134" w:type="dxa"/>
            <w:tcBorders>
              <w:top w:val="nil"/>
              <w:bottom w:val="nil"/>
            </w:tcBorders>
            <w:shd w:val="clear" w:color="auto" w:fill="D9D9D9"/>
            <w:vAlign w:val="center"/>
          </w:tcPr>
          <w:p w14:paraId="04654222" w14:textId="77777777" w:rsidR="000822DB" w:rsidRPr="00DA2A01" w:rsidRDefault="000822DB" w:rsidP="00DA1EC7">
            <w:pPr>
              <w:jc w:val="center"/>
            </w:pPr>
            <w:r>
              <w:t>0-40</w:t>
            </w:r>
          </w:p>
        </w:tc>
        <w:tc>
          <w:tcPr>
            <w:tcW w:w="1152" w:type="dxa"/>
            <w:tcBorders>
              <w:top w:val="nil"/>
              <w:bottom w:val="nil"/>
            </w:tcBorders>
            <w:shd w:val="clear" w:color="auto" w:fill="D9D9D9"/>
            <w:vAlign w:val="center"/>
          </w:tcPr>
          <w:p w14:paraId="3BA6D6E9" w14:textId="77777777" w:rsidR="000822DB" w:rsidRPr="00DA2A01" w:rsidRDefault="000822DB" w:rsidP="00DA1EC7">
            <w:pPr>
              <w:jc w:val="center"/>
            </w:pPr>
            <w:r>
              <w:t>85-100</w:t>
            </w:r>
          </w:p>
        </w:tc>
        <w:tc>
          <w:tcPr>
            <w:tcW w:w="1116" w:type="dxa"/>
            <w:tcBorders>
              <w:top w:val="nil"/>
              <w:bottom w:val="nil"/>
              <w:right w:val="single" w:sz="12" w:space="0" w:color="auto"/>
            </w:tcBorders>
            <w:shd w:val="clear" w:color="auto" w:fill="D9D9D9"/>
            <w:vAlign w:val="center"/>
          </w:tcPr>
          <w:p w14:paraId="0A8F8A34" w14:textId="77777777" w:rsidR="000822DB" w:rsidRPr="00DA2A01" w:rsidRDefault="000822DB" w:rsidP="00DA1EC7">
            <w:pPr>
              <w:jc w:val="center"/>
            </w:pPr>
            <w:r>
              <w:t>100</w:t>
            </w:r>
          </w:p>
        </w:tc>
      </w:tr>
      <w:tr w:rsidR="000822DB" w:rsidRPr="002E2468" w14:paraId="56E0E9A9" w14:textId="77777777" w:rsidTr="007D2A4C">
        <w:trPr>
          <w:cantSplit/>
          <w:trHeight w:hRule="exact" w:val="369"/>
          <w:jc w:val="center"/>
        </w:trPr>
        <w:tc>
          <w:tcPr>
            <w:tcW w:w="1809" w:type="dxa"/>
            <w:tcBorders>
              <w:top w:val="nil"/>
              <w:left w:val="single" w:sz="12" w:space="0" w:color="auto"/>
              <w:bottom w:val="nil"/>
            </w:tcBorders>
            <w:shd w:val="clear" w:color="auto" w:fill="auto"/>
            <w:vAlign w:val="center"/>
          </w:tcPr>
          <w:p w14:paraId="38B026F9" w14:textId="77777777" w:rsidR="000822DB" w:rsidRPr="00DA2A01" w:rsidRDefault="000822DB" w:rsidP="00DA1EC7">
            <w:pPr>
              <w:jc w:val="center"/>
            </w:pPr>
            <w:r w:rsidRPr="00DA2A01">
              <w:t>4.75</w:t>
            </w:r>
          </w:p>
        </w:tc>
        <w:tc>
          <w:tcPr>
            <w:tcW w:w="1276" w:type="dxa"/>
            <w:tcBorders>
              <w:top w:val="nil"/>
              <w:bottom w:val="nil"/>
            </w:tcBorders>
            <w:shd w:val="clear" w:color="auto" w:fill="auto"/>
            <w:vAlign w:val="center"/>
          </w:tcPr>
          <w:p w14:paraId="58D3ECE8" w14:textId="77777777" w:rsidR="000822DB" w:rsidRPr="00DA2A01" w:rsidRDefault="000822DB" w:rsidP="00DA1EC7">
            <w:pPr>
              <w:jc w:val="center"/>
            </w:pPr>
          </w:p>
        </w:tc>
        <w:tc>
          <w:tcPr>
            <w:tcW w:w="1134" w:type="dxa"/>
            <w:tcBorders>
              <w:top w:val="nil"/>
              <w:bottom w:val="nil"/>
            </w:tcBorders>
            <w:shd w:val="clear" w:color="auto" w:fill="auto"/>
            <w:vAlign w:val="center"/>
          </w:tcPr>
          <w:p w14:paraId="553460F0" w14:textId="77777777" w:rsidR="000822DB" w:rsidRPr="00DA2A01" w:rsidRDefault="000822DB" w:rsidP="00DA1EC7">
            <w:pPr>
              <w:jc w:val="center"/>
            </w:pPr>
          </w:p>
        </w:tc>
        <w:tc>
          <w:tcPr>
            <w:tcW w:w="1134" w:type="dxa"/>
            <w:tcBorders>
              <w:top w:val="nil"/>
              <w:bottom w:val="nil"/>
            </w:tcBorders>
            <w:shd w:val="clear" w:color="auto" w:fill="auto"/>
            <w:vAlign w:val="center"/>
          </w:tcPr>
          <w:p w14:paraId="5577BD2A" w14:textId="77777777" w:rsidR="000822DB" w:rsidRPr="00DA2A01" w:rsidRDefault="000822DB" w:rsidP="00DA1EC7">
            <w:pPr>
              <w:jc w:val="center"/>
            </w:pPr>
            <w:r>
              <w:t>0-10</w:t>
            </w:r>
          </w:p>
        </w:tc>
        <w:tc>
          <w:tcPr>
            <w:tcW w:w="1152" w:type="dxa"/>
            <w:tcBorders>
              <w:top w:val="nil"/>
              <w:bottom w:val="nil"/>
            </w:tcBorders>
            <w:shd w:val="clear" w:color="auto" w:fill="auto"/>
            <w:vAlign w:val="center"/>
          </w:tcPr>
          <w:p w14:paraId="6DA0D643" w14:textId="77777777" w:rsidR="000822DB" w:rsidRPr="00DA2A01" w:rsidRDefault="000822DB" w:rsidP="00DA1EC7">
            <w:pPr>
              <w:jc w:val="center"/>
            </w:pPr>
            <w:r>
              <w:t>0-55</w:t>
            </w:r>
          </w:p>
        </w:tc>
        <w:tc>
          <w:tcPr>
            <w:tcW w:w="1116" w:type="dxa"/>
            <w:tcBorders>
              <w:top w:val="nil"/>
              <w:bottom w:val="nil"/>
              <w:right w:val="single" w:sz="12" w:space="0" w:color="auto"/>
            </w:tcBorders>
            <w:shd w:val="clear" w:color="auto" w:fill="auto"/>
            <w:vAlign w:val="center"/>
          </w:tcPr>
          <w:p w14:paraId="4E48B8A8" w14:textId="5A94C8EE" w:rsidR="000822DB" w:rsidRPr="00DA2A01" w:rsidRDefault="000822DB" w:rsidP="00DA1EC7">
            <w:pPr>
              <w:jc w:val="center"/>
            </w:pPr>
            <w:r>
              <w:t>8</w:t>
            </w:r>
            <w:r w:rsidR="005D43B1">
              <w:t>0</w:t>
            </w:r>
            <w:r>
              <w:t>-100</w:t>
            </w:r>
          </w:p>
        </w:tc>
      </w:tr>
      <w:tr w:rsidR="000822DB" w:rsidRPr="002E2468" w14:paraId="3E804B5E" w14:textId="77777777" w:rsidTr="007D2A4C">
        <w:trPr>
          <w:cantSplit/>
          <w:trHeight w:hRule="exact" w:val="369"/>
          <w:jc w:val="center"/>
        </w:trPr>
        <w:tc>
          <w:tcPr>
            <w:tcW w:w="1809" w:type="dxa"/>
            <w:tcBorders>
              <w:top w:val="nil"/>
              <w:left w:val="single" w:sz="12" w:space="0" w:color="auto"/>
              <w:bottom w:val="nil"/>
            </w:tcBorders>
            <w:shd w:val="clear" w:color="auto" w:fill="D9D9D9"/>
            <w:vAlign w:val="center"/>
          </w:tcPr>
          <w:p w14:paraId="0D70D010" w14:textId="77777777" w:rsidR="000822DB" w:rsidRPr="00DA2A01" w:rsidRDefault="000822DB" w:rsidP="00DA1EC7">
            <w:pPr>
              <w:jc w:val="center"/>
            </w:pPr>
            <w:r w:rsidRPr="00DA2A01">
              <w:t>2.36</w:t>
            </w:r>
          </w:p>
        </w:tc>
        <w:tc>
          <w:tcPr>
            <w:tcW w:w="1276" w:type="dxa"/>
            <w:tcBorders>
              <w:top w:val="nil"/>
              <w:bottom w:val="nil"/>
            </w:tcBorders>
            <w:shd w:val="clear" w:color="auto" w:fill="D9D9D9"/>
            <w:vAlign w:val="center"/>
          </w:tcPr>
          <w:p w14:paraId="3BEABD38" w14:textId="77777777" w:rsidR="000822DB" w:rsidRPr="00DA2A01" w:rsidRDefault="000822DB" w:rsidP="00DA1EC7">
            <w:pPr>
              <w:jc w:val="center"/>
            </w:pPr>
            <w:r>
              <w:t>0-1.0</w:t>
            </w:r>
          </w:p>
        </w:tc>
        <w:tc>
          <w:tcPr>
            <w:tcW w:w="1134" w:type="dxa"/>
            <w:tcBorders>
              <w:top w:val="nil"/>
              <w:bottom w:val="nil"/>
            </w:tcBorders>
            <w:shd w:val="clear" w:color="auto" w:fill="D9D9D9"/>
            <w:vAlign w:val="center"/>
          </w:tcPr>
          <w:p w14:paraId="3769EB28" w14:textId="77777777" w:rsidR="000822DB" w:rsidRPr="00DA2A01" w:rsidRDefault="000822DB" w:rsidP="00DA1EC7">
            <w:pPr>
              <w:jc w:val="center"/>
            </w:pPr>
            <w:r>
              <w:t>0-1.0</w:t>
            </w:r>
          </w:p>
        </w:tc>
        <w:tc>
          <w:tcPr>
            <w:tcW w:w="1134" w:type="dxa"/>
            <w:tcBorders>
              <w:top w:val="nil"/>
              <w:bottom w:val="nil"/>
            </w:tcBorders>
            <w:shd w:val="clear" w:color="auto" w:fill="D9D9D9"/>
            <w:vAlign w:val="center"/>
          </w:tcPr>
          <w:p w14:paraId="756F20E4" w14:textId="77777777" w:rsidR="000822DB" w:rsidRPr="00DA2A01" w:rsidRDefault="000822DB" w:rsidP="00DA1EC7">
            <w:pPr>
              <w:jc w:val="center"/>
            </w:pPr>
            <w:r>
              <w:t>0-2.0</w:t>
            </w:r>
          </w:p>
        </w:tc>
        <w:tc>
          <w:tcPr>
            <w:tcW w:w="1152" w:type="dxa"/>
            <w:tcBorders>
              <w:top w:val="nil"/>
              <w:bottom w:val="nil"/>
            </w:tcBorders>
            <w:shd w:val="clear" w:color="auto" w:fill="D9D9D9"/>
            <w:vAlign w:val="center"/>
          </w:tcPr>
          <w:p w14:paraId="434DAFFB" w14:textId="77777777" w:rsidR="000822DB" w:rsidRPr="00DA2A01" w:rsidRDefault="000822DB" w:rsidP="00DA1EC7">
            <w:pPr>
              <w:jc w:val="center"/>
            </w:pPr>
            <w:r>
              <w:t>0-10</w:t>
            </w:r>
          </w:p>
        </w:tc>
        <w:tc>
          <w:tcPr>
            <w:tcW w:w="1116" w:type="dxa"/>
            <w:tcBorders>
              <w:top w:val="nil"/>
              <w:bottom w:val="nil"/>
              <w:right w:val="single" w:sz="12" w:space="0" w:color="auto"/>
            </w:tcBorders>
            <w:shd w:val="clear" w:color="auto" w:fill="D9D9D9"/>
            <w:vAlign w:val="center"/>
          </w:tcPr>
          <w:p w14:paraId="1665126B" w14:textId="60083DC7" w:rsidR="000822DB" w:rsidRPr="00DA2A01" w:rsidRDefault="000822DB" w:rsidP="00DA1EC7">
            <w:pPr>
              <w:jc w:val="center"/>
            </w:pPr>
            <w:r>
              <w:t>0-</w:t>
            </w:r>
            <w:r w:rsidR="005D43B1">
              <w:t>1</w:t>
            </w:r>
            <w:r>
              <w:t>0</w:t>
            </w:r>
          </w:p>
        </w:tc>
      </w:tr>
      <w:tr w:rsidR="000822DB" w:rsidRPr="002E2468" w14:paraId="22C5AB8F" w14:textId="77777777" w:rsidTr="007D2A4C">
        <w:trPr>
          <w:cantSplit/>
          <w:trHeight w:hRule="exact" w:val="369"/>
          <w:jc w:val="center"/>
        </w:trPr>
        <w:tc>
          <w:tcPr>
            <w:tcW w:w="1809" w:type="dxa"/>
            <w:tcBorders>
              <w:top w:val="nil"/>
              <w:left w:val="single" w:sz="12" w:space="0" w:color="auto"/>
            </w:tcBorders>
            <w:shd w:val="clear" w:color="auto" w:fill="auto"/>
            <w:vAlign w:val="center"/>
          </w:tcPr>
          <w:p w14:paraId="5AD82D56" w14:textId="77777777" w:rsidR="000822DB" w:rsidRPr="00DA2A01" w:rsidRDefault="000822DB" w:rsidP="00DA1EC7">
            <w:pPr>
              <w:jc w:val="center"/>
            </w:pPr>
            <w:r>
              <w:t>0.075</w:t>
            </w:r>
          </w:p>
        </w:tc>
        <w:tc>
          <w:tcPr>
            <w:tcW w:w="1276" w:type="dxa"/>
            <w:tcBorders>
              <w:top w:val="nil"/>
            </w:tcBorders>
            <w:shd w:val="clear" w:color="auto" w:fill="auto"/>
            <w:vAlign w:val="center"/>
          </w:tcPr>
          <w:p w14:paraId="3250346E" w14:textId="77777777" w:rsidR="000822DB" w:rsidRPr="00DA2A01" w:rsidRDefault="000822DB" w:rsidP="00DA1EC7">
            <w:pPr>
              <w:jc w:val="center"/>
            </w:pPr>
            <w:r>
              <w:t>0-1.0</w:t>
            </w:r>
          </w:p>
        </w:tc>
        <w:tc>
          <w:tcPr>
            <w:tcW w:w="1134" w:type="dxa"/>
            <w:tcBorders>
              <w:top w:val="nil"/>
            </w:tcBorders>
            <w:shd w:val="clear" w:color="auto" w:fill="auto"/>
            <w:vAlign w:val="center"/>
          </w:tcPr>
          <w:p w14:paraId="49F820EC" w14:textId="77777777" w:rsidR="000822DB" w:rsidRPr="00DA2A01" w:rsidRDefault="000822DB" w:rsidP="00DA1EC7">
            <w:pPr>
              <w:jc w:val="center"/>
            </w:pPr>
            <w:r>
              <w:t>0-1.0</w:t>
            </w:r>
          </w:p>
        </w:tc>
        <w:tc>
          <w:tcPr>
            <w:tcW w:w="1134" w:type="dxa"/>
            <w:tcBorders>
              <w:top w:val="nil"/>
            </w:tcBorders>
            <w:shd w:val="clear" w:color="auto" w:fill="auto"/>
            <w:vAlign w:val="center"/>
          </w:tcPr>
          <w:p w14:paraId="4F13EA15" w14:textId="77777777" w:rsidR="000822DB" w:rsidRPr="00DA2A01" w:rsidRDefault="000822DB" w:rsidP="00DA1EC7">
            <w:pPr>
              <w:jc w:val="center"/>
            </w:pPr>
            <w:r>
              <w:t>0-1.0</w:t>
            </w:r>
          </w:p>
        </w:tc>
        <w:tc>
          <w:tcPr>
            <w:tcW w:w="1152" w:type="dxa"/>
            <w:tcBorders>
              <w:top w:val="nil"/>
            </w:tcBorders>
            <w:shd w:val="clear" w:color="auto" w:fill="auto"/>
            <w:vAlign w:val="center"/>
          </w:tcPr>
          <w:p w14:paraId="4A07F421" w14:textId="77777777" w:rsidR="000822DB" w:rsidRPr="00DA2A01" w:rsidRDefault="000822DB" w:rsidP="00DA1EC7">
            <w:pPr>
              <w:jc w:val="center"/>
              <w:rPr>
                <w:highlight w:val="yellow"/>
              </w:rPr>
            </w:pPr>
            <w:r w:rsidRPr="00C822EC">
              <w:t>0-1</w:t>
            </w:r>
            <w:r>
              <w:t>.0</w:t>
            </w:r>
          </w:p>
        </w:tc>
        <w:tc>
          <w:tcPr>
            <w:tcW w:w="1116" w:type="dxa"/>
            <w:tcBorders>
              <w:top w:val="nil"/>
              <w:right w:val="single" w:sz="12" w:space="0" w:color="auto"/>
            </w:tcBorders>
            <w:shd w:val="clear" w:color="auto" w:fill="auto"/>
            <w:vAlign w:val="center"/>
          </w:tcPr>
          <w:p w14:paraId="2E2D8149" w14:textId="77777777" w:rsidR="000822DB" w:rsidRPr="00DA2A01" w:rsidRDefault="000822DB" w:rsidP="00DA1EC7">
            <w:pPr>
              <w:jc w:val="center"/>
            </w:pPr>
            <w:r>
              <w:t>0-1.0</w:t>
            </w:r>
          </w:p>
        </w:tc>
      </w:tr>
      <w:tr w:rsidR="000822DB" w:rsidRPr="002E2468" w14:paraId="36B71179" w14:textId="77777777" w:rsidTr="007D2A4C">
        <w:trPr>
          <w:cantSplit/>
          <w:trHeight w:hRule="exact" w:val="369"/>
          <w:jc w:val="center"/>
        </w:trPr>
        <w:tc>
          <w:tcPr>
            <w:tcW w:w="1809" w:type="dxa"/>
            <w:tcBorders>
              <w:left w:val="single" w:sz="12" w:space="0" w:color="auto"/>
              <w:bottom w:val="single" w:sz="12" w:space="0" w:color="auto"/>
            </w:tcBorders>
            <w:shd w:val="clear" w:color="auto" w:fill="D9D9D9"/>
            <w:vAlign w:val="center"/>
          </w:tcPr>
          <w:p w14:paraId="14533EDB" w14:textId="77777777" w:rsidR="000822DB" w:rsidRPr="00DA2A01" w:rsidRDefault="000822DB" w:rsidP="00DA1EC7">
            <w:pPr>
              <w:jc w:val="center"/>
            </w:pPr>
            <w:r w:rsidRPr="00DA2A01">
              <w:t>ALD</w:t>
            </w:r>
          </w:p>
        </w:tc>
        <w:tc>
          <w:tcPr>
            <w:tcW w:w="4696" w:type="dxa"/>
            <w:gridSpan w:val="4"/>
            <w:tcBorders>
              <w:bottom w:val="single" w:sz="12" w:space="0" w:color="auto"/>
              <w:right w:val="single" w:sz="4" w:space="0" w:color="auto"/>
            </w:tcBorders>
            <w:shd w:val="clear" w:color="auto" w:fill="D9D9D9"/>
            <w:vAlign w:val="center"/>
          </w:tcPr>
          <w:p w14:paraId="589F09FC" w14:textId="77777777" w:rsidR="000822DB" w:rsidRPr="00DA2A01" w:rsidRDefault="000822DB" w:rsidP="00DA1EC7">
            <w:pPr>
              <w:jc w:val="center"/>
            </w:pPr>
            <w:r>
              <w:t>To be reported</w:t>
            </w:r>
          </w:p>
        </w:tc>
        <w:tc>
          <w:tcPr>
            <w:tcW w:w="1116" w:type="dxa"/>
            <w:tcBorders>
              <w:left w:val="single" w:sz="4" w:space="0" w:color="auto"/>
              <w:bottom w:val="single" w:sz="12" w:space="0" w:color="auto"/>
              <w:right w:val="single" w:sz="12" w:space="0" w:color="auto"/>
            </w:tcBorders>
            <w:shd w:val="clear" w:color="auto" w:fill="D9D9D9"/>
            <w:vAlign w:val="center"/>
          </w:tcPr>
          <w:p w14:paraId="684EEBC0" w14:textId="77777777" w:rsidR="000822DB" w:rsidRPr="00DA2A01" w:rsidRDefault="000822DB" w:rsidP="00DA1EC7">
            <w:pPr>
              <w:jc w:val="center"/>
            </w:pPr>
          </w:p>
        </w:tc>
      </w:tr>
    </w:tbl>
    <w:p w14:paraId="282617F0" w14:textId="77777777" w:rsidR="00B55BAB" w:rsidRDefault="00B55BAB" w:rsidP="00B55BAB"/>
    <w:p w14:paraId="587128E1" w14:textId="77777777" w:rsidR="00381BA5" w:rsidRPr="003C4B1F" w:rsidRDefault="00381BA5" w:rsidP="00381BA5">
      <w:pPr>
        <w:pStyle w:val="Heading5SS"/>
      </w:pPr>
      <w:r w:rsidRPr="003C4B1F">
        <w:t>(</w:t>
      </w:r>
      <w:r>
        <w:t>g</w:t>
      </w:r>
      <w:r w:rsidRPr="003C4B1F">
        <w:t>)</w:t>
      </w:r>
      <w:r w:rsidRPr="003C4B1F">
        <w:tab/>
        <w:t>A</w:t>
      </w:r>
      <w:r>
        <w:t>verage Least Dimension</w:t>
      </w:r>
    </w:p>
    <w:p w14:paraId="083A1FA6" w14:textId="5F9D620A" w:rsidR="00381BA5" w:rsidRDefault="008B0B23" w:rsidP="007D2A4C">
      <w:pPr>
        <w:tabs>
          <w:tab w:val="left" w:pos="454"/>
        </w:tabs>
        <w:spacing w:before="120"/>
        <w:ind w:left="454" w:hanging="454"/>
      </w:pPr>
      <w:r>
        <w:tab/>
      </w:r>
      <w:r w:rsidR="00381BA5">
        <w:t>For</w:t>
      </w:r>
      <w:r>
        <w:t xml:space="preserve"> </w:t>
      </w:r>
      <w:r w:rsidR="008F56B0">
        <w:t>5</w:t>
      </w:r>
      <w:r>
        <w:t> </w:t>
      </w:r>
      <w:r w:rsidR="00381BA5">
        <w:t xml:space="preserve">mm aggregate and larger, testing </w:t>
      </w:r>
      <w:r w:rsidR="008F56B0">
        <w:t xml:space="preserve">and reporting </w:t>
      </w:r>
      <w:r w:rsidR="00381BA5">
        <w:t>of ALD values is required for each lot of aggregate</w:t>
      </w:r>
      <w:r w:rsidR="00381BA5" w:rsidRPr="00A30703">
        <w:t xml:space="preserve"> </w:t>
      </w:r>
      <w:r w:rsidR="00381BA5">
        <w:t xml:space="preserve">supplied under the Contract in accordance with the relevant ALD test methods contained in </w:t>
      </w:r>
      <w:r w:rsidR="008F56B0">
        <w:t>RC </w:t>
      </w:r>
      <w:r w:rsidR="00381BA5">
        <w:t>500.09 based on lot requ</w:t>
      </w:r>
      <w:r>
        <w:t xml:space="preserve">irements as specified in </w:t>
      </w:r>
      <w:r w:rsidR="00FE35D8">
        <w:t>clause</w:t>
      </w:r>
      <w:r>
        <w:t> </w:t>
      </w:r>
      <w:r w:rsidR="00381BA5">
        <w:t>831.0</w:t>
      </w:r>
      <w:r w:rsidR="008F56B0">
        <w:t>5</w:t>
      </w:r>
      <w:r w:rsidR="00381BA5">
        <w:t>(b).</w:t>
      </w:r>
    </w:p>
    <w:p w14:paraId="38DCE9F6" w14:textId="77777777" w:rsidR="00381BA5" w:rsidRDefault="00381BA5" w:rsidP="007D2A4C">
      <w:pPr>
        <w:spacing w:line="160" w:lineRule="exact"/>
      </w:pPr>
    </w:p>
    <w:p w14:paraId="0E086739" w14:textId="77777777" w:rsidR="00381BA5" w:rsidRDefault="00381BA5" w:rsidP="007D2A4C">
      <w:pPr>
        <w:spacing w:line="160" w:lineRule="exact"/>
      </w:pPr>
    </w:p>
    <w:p w14:paraId="736CBBE9" w14:textId="73DE8A76" w:rsidR="00381BA5" w:rsidRDefault="00381BA5" w:rsidP="00381BA5">
      <w:pPr>
        <w:pStyle w:val="Heading3SS"/>
      </w:pPr>
      <w:r>
        <w:t>831.0</w:t>
      </w:r>
      <w:r w:rsidR="008F56B0">
        <w:t>6</w:t>
      </w:r>
      <w:r>
        <w:tab/>
        <w:t>ACCEPTANCE OF AGGREGATE</w:t>
      </w:r>
    </w:p>
    <w:p w14:paraId="2D71E16B" w14:textId="5382F317" w:rsidR="00381BA5" w:rsidRDefault="00381BA5" w:rsidP="007D2A4C">
      <w:pPr>
        <w:spacing w:before="160"/>
      </w:pPr>
      <w:r>
        <w:t xml:space="preserve">If all of the specified test results comply with the relevant requirements of </w:t>
      </w:r>
      <w:r w:rsidR="00FE35D8">
        <w:t>clause</w:t>
      </w:r>
      <w:r w:rsidR="00735298">
        <w:t>s 831.0</w:t>
      </w:r>
      <w:r w:rsidR="00503C04">
        <w:t>5</w:t>
      </w:r>
      <w:r>
        <w:t>(d), (e) and</w:t>
      </w:r>
      <w:r w:rsidR="00735298">
        <w:t> </w:t>
      </w:r>
      <w:r>
        <w:t>(f) the aggregate represented by the lot will be accepted.</w:t>
      </w:r>
    </w:p>
    <w:p w14:paraId="04E17E72" w14:textId="77777777" w:rsidR="00381BA5" w:rsidRDefault="00381BA5" w:rsidP="007D2A4C">
      <w:pPr>
        <w:spacing w:before="160"/>
      </w:pPr>
      <w:r>
        <w:t>If any of the individual test results do not comply with the releva</w:t>
      </w:r>
      <w:r w:rsidR="00735298">
        <w:t xml:space="preserve">nt requirements of this clause </w:t>
      </w:r>
      <w:r>
        <w:t>the lot will be rejected.</w:t>
      </w:r>
    </w:p>
    <w:p w14:paraId="59BC9435" w14:textId="77777777" w:rsidR="00381BA5" w:rsidRDefault="00381BA5" w:rsidP="007D2A4C">
      <w:pPr>
        <w:spacing w:before="160"/>
      </w:pPr>
      <w:r w:rsidRPr="0028562C">
        <w:t xml:space="preserve">Aggregate which </w:t>
      </w:r>
      <w:r>
        <w:t xml:space="preserve">does not meet the above acceptance criteria </w:t>
      </w:r>
      <w:r w:rsidRPr="0028562C">
        <w:t>shall not be supplied or delivered.</w:t>
      </w:r>
    </w:p>
    <w:p w14:paraId="328EA952" w14:textId="77777777" w:rsidR="007D2A4C" w:rsidRDefault="007D2A4C" w:rsidP="007D2A4C">
      <w:pPr>
        <w:spacing w:line="160" w:lineRule="exact"/>
      </w:pPr>
    </w:p>
    <w:p w14:paraId="26027021" w14:textId="77777777" w:rsidR="007D2A4C" w:rsidRDefault="007D2A4C" w:rsidP="007D2A4C">
      <w:pPr>
        <w:spacing w:line="160" w:lineRule="exact"/>
      </w:pPr>
    </w:p>
    <w:p w14:paraId="46946473" w14:textId="67155B9E" w:rsidR="00381BA5" w:rsidRDefault="00381BA5" w:rsidP="00381BA5">
      <w:pPr>
        <w:pStyle w:val="Heading3SS"/>
      </w:pPr>
      <w:r>
        <w:t>831.0</w:t>
      </w:r>
      <w:r w:rsidR="00503C04">
        <w:t>7</w:t>
      </w:r>
      <w:r>
        <w:tab/>
        <w:t>PRECOATING OF AGGREGATE</w:t>
      </w:r>
    </w:p>
    <w:p w14:paraId="45DE6E09" w14:textId="77777777" w:rsidR="00381BA5" w:rsidRDefault="00381BA5" w:rsidP="007D2A4C">
      <w:pPr>
        <w:spacing w:before="160"/>
      </w:pPr>
      <w:r>
        <w:t>Aggregate shall be precoated with suitable precoating material and each particle shall be uniformly coated to the satisfaction of the Superintendent.</w:t>
      </w:r>
    </w:p>
    <w:p w14:paraId="01303C72" w14:textId="01F864CC" w:rsidR="00381BA5" w:rsidRDefault="00381BA5" w:rsidP="007D2A4C">
      <w:pPr>
        <w:spacing w:before="160"/>
      </w:pPr>
      <w:r>
        <w:t xml:space="preserve">Only aggregates which have been tested and meet the requirements of </w:t>
      </w:r>
      <w:r w:rsidR="00FE35D8">
        <w:t>clause</w:t>
      </w:r>
      <w:r>
        <w:t> 831.0</w:t>
      </w:r>
      <w:r w:rsidR="00503C04">
        <w:t>6</w:t>
      </w:r>
      <w:r w:rsidR="00735298">
        <w:t xml:space="preserve"> </w:t>
      </w:r>
      <w:r>
        <w:t>shall be precoated.</w:t>
      </w:r>
    </w:p>
    <w:p w14:paraId="328B877B" w14:textId="38DB6483" w:rsidR="00381BA5" w:rsidRDefault="00381BA5" w:rsidP="007D2A4C">
      <w:pPr>
        <w:spacing w:before="160"/>
      </w:pPr>
      <w:r>
        <w:t xml:space="preserve">Precoating of aggregate </w:t>
      </w:r>
      <w:r w:rsidR="00503C04">
        <w:t>for emulsion initial</w:t>
      </w:r>
      <w:r>
        <w:t xml:space="preserve"> sealing shall be at the discretion of the Contractor.</w:t>
      </w:r>
    </w:p>
    <w:p w14:paraId="2DD937A7" w14:textId="77777777" w:rsidR="00381BA5" w:rsidRDefault="00381BA5" w:rsidP="007D2A4C">
      <w:pPr>
        <w:spacing w:before="160"/>
      </w:pPr>
      <w:r>
        <w:t>A typical precoating material shall have a viscosity in the range 0.003 to 0.020 Pa.s at 60</w:t>
      </w:r>
      <w:r>
        <w:sym w:font="Symbol" w:char="F0B0"/>
      </w:r>
      <w:r>
        <w:t>C and contain a bitumen residue of between 25% and 40% by mass and an adhesion agent of 1% by volume at normal concentration.</w:t>
      </w:r>
    </w:p>
    <w:p w14:paraId="0138C8F7" w14:textId="77777777" w:rsidR="00381BA5" w:rsidRDefault="00381BA5" w:rsidP="007D2A4C">
      <w:pPr>
        <w:spacing w:before="160"/>
        <w:rPr>
          <w:b/>
        </w:rPr>
      </w:pPr>
      <w:r>
        <w:rPr>
          <w:b/>
        </w:rPr>
        <w:t>The use of alternative precoating materials will be considered.  Specific proposals shall be submitted to the Superintendent for review not less than 10 business days prior to use.</w:t>
      </w:r>
    </w:p>
    <w:p w14:paraId="7A826BE7" w14:textId="77777777" w:rsidR="007D2A4C" w:rsidRDefault="007D2A4C" w:rsidP="007D2A4C">
      <w:pPr>
        <w:spacing w:line="160" w:lineRule="exact"/>
      </w:pPr>
    </w:p>
    <w:p w14:paraId="78728001" w14:textId="77777777" w:rsidR="007D2A4C" w:rsidRDefault="007D2A4C" w:rsidP="007D2A4C">
      <w:pPr>
        <w:spacing w:line="160" w:lineRule="exact"/>
      </w:pPr>
    </w:p>
    <w:p w14:paraId="5BA59688" w14:textId="00F9BAE0" w:rsidR="007D2A4C" w:rsidRDefault="007D2A4C" w:rsidP="007D2A4C">
      <w:pPr>
        <w:pStyle w:val="Heading3SS"/>
      </w:pPr>
      <w:r>
        <w:t>831.0</w:t>
      </w:r>
      <w:r w:rsidR="00503C04">
        <w:t>8</w:t>
      </w:r>
      <w:r>
        <w:tab/>
        <w:t>DELIVERY</w:t>
      </w:r>
    </w:p>
    <w:p w14:paraId="7A8CB618" w14:textId="77777777" w:rsidR="007D2A4C" w:rsidRPr="00B40B2D" w:rsidRDefault="007D2A4C" w:rsidP="007D2A4C">
      <w:pPr>
        <w:spacing w:before="160"/>
      </w:pPr>
      <w:r w:rsidRPr="00B40B2D">
        <w:t xml:space="preserve">Aggregate shall not be delivered directly from stockpiled lots at the quarry to the </w:t>
      </w:r>
      <w:r>
        <w:t>stacksites</w:t>
      </w:r>
      <w:r w:rsidRPr="00B40B2D">
        <w:t xml:space="preserve"> unless the aggregate has been tested and meets the acceptance of all test requirements to the satisfaction of the Superintendent.</w:t>
      </w:r>
    </w:p>
    <w:p w14:paraId="0332BCFF" w14:textId="40ECD033" w:rsidR="007D2A4C" w:rsidRDefault="007D2A4C" w:rsidP="007D2A4C">
      <w:pPr>
        <w:spacing w:before="160"/>
      </w:pPr>
      <w:r w:rsidRPr="00B40B2D">
        <w:t>Where delivery of aggregate is made to stacksites at or near the site of the sealing works, delivery shall be made to separate identifiable stacks for each lot of aggregate tested.</w:t>
      </w:r>
    </w:p>
    <w:p w14:paraId="4C8922EE" w14:textId="60F784B0" w:rsidR="00735298" w:rsidRDefault="00770517" w:rsidP="00735298">
      <w:r>
        <w:rPr>
          <w:noProof/>
          <w:lang w:eastAsia="en-AU"/>
        </w:rPr>
        <mc:AlternateContent>
          <mc:Choice Requires="wps">
            <w:drawing>
              <wp:anchor distT="71755" distB="0" distL="114300" distR="114300" simplePos="0" relativeHeight="251658240" behindDoc="1" locked="1" layoutInCell="1" allowOverlap="1" wp14:anchorId="78D8C557" wp14:editId="512A5B25">
                <wp:simplePos x="0" y="0"/>
                <wp:positionH relativeFrom="page">
                  <wp:align>center</wp:align>
                </wp:positionH>
                <wp:positionV relativeFrom="page">
                  <wp:posOffset>9901555</wp:posOffset>
                </wp:positionV>
                <wp:extent cx="6120130" cy="46799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0C64C" w14:textId="77777777" w:rsidR="004B6671" w:rsidRDefault="004B6671" w:rsidP="003F554D">
                            <w:pPr>
                              <w:pBdr>
                                <w:top w:val="single" w:sz="6" w:space="1" w:color="000000"/>
                              </w:pBdr>
                              <w:spacing w:line="60" w:lineRule="exact"/>
                              <w:jc w:val="right"/>
                              <w:rPr>
                                <w:b/>
                              </w:rPr>
                            </w:pPr>
                          </w:p>
                          <w:p w14:paraId="097159B4" w14:textId="6A859A16" w:rsidR="0023567F" w:rsidRDefault="0023567F" w:rsidP="0023567F">
                            <w:pPr>
                              <w:pBdr>
                                <w:top w:val="single" w:sz="6" w:space="1" w:color="000000"/>
                              </w:pBdr>
                              <w:jc w:val="right"/>
                            </w:pPr>
                            <w:r w:rsidRPr="00BB6F22">
                              <w:rPr>
                                <w:bCs/>
                              </w:rPr>
                              <w:t xml:space="preserve">Department of </w:t>
                            </w:r>
                            <w:r>
                              <w:rPr>
                                <w:bCs/>
                              </w:rPr>
                              <w:t>State Growth</w:t>
                            </w:r>
                            <w:r>
                              <w:t xml:space="preserve">  </w:t>
                            </w:r>
                            <w:r w:rsidR="00307EC8">
                              <w:t>May</w:t>
                            </w:r>
                            <w:r>
                              <w:t xml:space="preserve"> 2022</w:t>
                            </w:r>
                          </w:p>
                          <w:p w14:paraId="41912E00" w14:textId="77777777" w:rsidR="004B6671" w:rsidRDefault="004B6671" w:rsidP="003F554D">
                            <w:pPr>
                              <w:jc w:val="right"/>
                            </w:pPr>
                            <w:r>
                              <w:t>Section 831 (Page 4</w:t>
                            </w:r>
                            <w:r w:rsidR="00286096">
                              <w:t xml:space="preserve"> of 4)</w:t>
                            </w:r>
                          </w:p>
                          <w:p w14:paraId="799E9A7A" w14:textId="77777777" w:rsidR="004B6671" w:rsidRDefault="004B6671" w:rsidP="003F554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C557" id="Text Box 20" o:spid="_x0000_s1029" type="#_x0000_t202" style="position:absolute;margin-left:0;margin-top:779.65pt;width:481.9pt;height:36.85pt;z-index:-25165824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AZMk05BgIAAO8DAAAO&#10;AAAAAAAAAAAAAAAAAC4CAABkcnMvZTJvRG9jLnhtbFBLAQItABQABgAIAAAAIQD/A3Ru3wAAAAoB&#10;AAAPAAAAAAAAAAAAAAAAAGAEAABkcnMvZG93bnJldi54bWxQSwUGAAAAAAQABADzAAAAbAUAAAAA&#10;" stroked="f">
                <v:textbox inset="0,,0">
                  <w:txbxContent>
                    <w:p w14:paraId="5970C64C" w14:textId="77777777" w:rsidR="004B6671" w:rsidRDefault="004B6671" w:rsidP="003F554D">
                      <w:pPr>
                        <w:pBdr>
                          <w:top w:val="single" w:sz="6" w:space="1" w:color="000000"/>
                        </w:pBdr>
                        <w:spacing w:line="60" w:lineRule="exact"/>
                        <w:jc w:val="right"/>
                        <w:rPr>
                          <w:b/>
                        </w:rPr>
                      </w:pPr>
                    </w:p>
                    <w:p w14:paraId="097159B4" w14:textId="6A859A16" w:rsidR="0023567F" w:rsidRDefault="0023567F" w:rsidP="0023567F">
                      <w:pPr>
                        <w:pBdr>
                          <w:top w:val="single" w:sz="6" w:space="1" w:color="000000"/>
                        </w:pBdr>
                        <w:jc w:val="right"/>
                      </w:pPr>
                      <w:r w:rsidRPr="00BB6F22">
                        <w:rPr>
                          <w:bCs/>
                        </w:rPr>
                        <w:t xml:space="preserve">Department of </w:t>
                      </w:r>
                      <w:r>
                        <w:rPr>
                          <w:bCs/>
                        </w:rPr>
                        <w:t>State Growth</w:t>
                      </w:r>
                      <w:r>
                        <w:t xml:space="preserve">  </w:t>
                      </w:r>
                      <w:r w:rsidR="00307EC8">
                        <w:t>May</w:t>
                      </w:r>
                      <w:r>
                        <w:t xml:space="preserve"> 2022</w:t>
                      </w:r>
                    </w:p>
                    <w:p w14:paraId="41912E00" w14:textId="77777777" w:rsidR="004B6671" w:rsidRDefault="004B6671" w:rsidP="003F554D">
                      <w:pPr>
                        <w:jc w:val="right"/>
                      </w:pPr>
                      <w:r>
                        <w:t>Section 831 (Page 4</w:t>
                      </w:r>
                      <w:r w:rsidR="00286096">
                        <w:t xml:space="preserve"> of 4)</w:t>
                      </w:r>
                    </w:p>
                    <w:p w14:paraId="799E9A7A" w14:textId="77777777" w:rsidR="004B6671" w:rsidRDefault="004B6671" w:rsidP="003F554D"/>
                  </w:txbxContent>
                </v:textbox>
                <w10:wrap anchorx="page" anchory="page"/>
                <w10:anchorlock/>
              </v:shape>
            </w:pict>
          </mc:Fallback>
        </mc:AlternateContent>
      </w:r>
    </w:p>
    <w:sectPr w:rsidR="00735298" w:rsidSect="00CB179B">
      <w:headerReference w:type="default" r:id="rId7"/>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B77A" w14:textId="77777777" w:rsidR="00B76C02" w:rsidRDefault="00B76C02">
      <w:r>
        <w:separator/>
      </w:r>
    </w:p>
  </w:endnote>
  <w:endnote w:type="continuationSeparator" w:id="0">
    <w:p w14:paraId="67C39F4F" w14:textId="77777777" w:rsidR="00B76C02" w:rsidRDefault="00B7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5692" w14:textId="77777777" w:rsidR="00B76C02" w:rsidRDefault="00B76C02">
      <w:r>
        <w:separator/>
      </w:r>
    </w:p>
  </w:footnote>
  <w:footnote w:type="continuationSeparator" w:id="0">
    <w:p w14:paraId="1A64E6D8" w14:textId="77777777" w:rsidR="00B76C02" w:rsidRDefault="00B7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22BF" w14:textId="549BE7D1" w:rsidR="004B6671" w:rsidRDefault="007F0497" w:rsidP="00743C52">
    <w:pPr>
      <w:pBdr>
        <w:bottom w:val="single" w:sz="8" w:space="1" w:color="auto"/>
      </w:pBdr>
      <w:jc w:val="right"/>
    </w:pPr>
    <w:r>
      <w:t xml:space="preserve">Department of </w:t>
    </w:r>
    <w:r w:rsidR="003849CA">
      <w:t>State Growth</w:t>
    </w:r>
  </w:p>
  <w:p w14:paraId="3891E5BC" w14:textId="77777777" w:rsidR="004B6671" w:rsidRDefault="004B667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E5D"/>
    <w:multiLevelType w:val="singleLevel"/>
    <w:tmpl w:val="191E040C"/>
    <w:lvl w:ilvl="0">
      <w:start w:val="2"/>
      <w:numFmt w:val="lowerRoman"/>
      <w:lvlText w:val="(%1)"/>
      <w:lvlJc w:val="left"/>
      <w:pPr>
        <w:tabs>
          <w:tab w:val="num" w:pos="1842"/>
        </w:tabs>
        <w:ind w:left="1842" w:hanging="720"/>
      </w:pPr>
      <w:rPr>
        <w:rFonts w:hint="default"/>
      </w:rPr>
    </w:lvl>
  </w:abstractNum>
  <w:abstractNum w:abstractNumId="1" w15:restartNumberingAfterBreak="0">
    <w:nsid w:val="34A010B1"/>
    <w:multiLevelType w:val="multilevel"/>
    <w:tmpl w:val="0632FF52"/>
    <w:lvl w:ilvl="0">
      <w:start w:val="831"/>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15:restartNumberingAfterBreak="0">
    <w:nsid w:val="738C17CB"/>
    <w:multiLevelType w:val="singleLevel"/>
    <w:tmpl w:val="D400A0F2"/>
    <w:lvl w:ilvl="0">
      <w:start w:val="2"/>
      <w:numFmt w:val="lowerRoman"/>
      <w:lvlText w:val="(%1)"/>
      <w:lvlJc w:val="left"/>
      <w:pPr>
        <w:tabs>
          <w:tab w:val="num" w:pos="1857"/>
        </w:tabs>
        <w:ind w:left="1857" w:hanging="720"/>
      </w:pPr>
      <w:rPr>
        <w:rFonts w:hint="default"/>
      </w:r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0"/>
    <w:rsid w:val="00002BA2"/>
    <w:rsid w:val="0000555B"/>
    <w:rsid w:val="00017089"/>
    <w:rsid w:val="00055208"/>
    <w:rsid w:val="000645B9"/>
    <w:rsid w:val="000822DB"/>
    <w:rsid w:val="000C4BCB"/>
    <w:rsid w:val="000D34EE"/>
    <w:rsid w:val="000F3914"/>
    <w:rsid w:val="001021A8"/>
    <w:rsid w:val="001130B1"/>
    <w:rsid w:val="001A028B"/>
    <w:rsid w:val="001E41ED"/>
    <w:rsid w:val="001F7EEB"/>
    <w:rsid w:val="0022667B"/>
    <w:rsid w:val="0023567F"/>
    <w:rsid w:val="002803B1"/>
    <w:rsid w:val="00286096"/>
    <w:rsid w:val="002915FD"/>
    <w:rsid w:val="002A1211"/>
    <w:rsid w:val="002F7A81"/>
    <w:rsid w:val="00307EC8"/>
    <w:rsid w:val="00321464"/>
    <w:rsid w:val="00322252"/>
    <w:rsid w:val="00337784"/>
    <w:rsid w:val="00347997"/>
    <w:rsid w:val="00381BA5"/>
    <w:rsid w:val="003849CA"/>
    <w:rsid w:val="003A0E9B"/>
    <w:rsid w:val="003B17B1"/>
    <w:rsid w:val="003B215D"/>
    <w:rsid w:val="003B461D"/>
    <w:rsid w:val="003B634E"/>
    <w:rsid w:val="003C12CB"/>
    <w:rsid w:val="003C4B1F"/>
    <w:rsid w:val="003F3993"/>
    <w:rsid w:val="003F554D"/>
    <w:rsid w:val="00432617"/>
    <w:rsid w:val="00467AD8"/>
    <w:rsid w:val="004A3241"/>
    <w:rsid w:val="004B3303"/>
    <w:rsid w:val="004B39B8"/>
    <w:rsid w:val="004B5503"/>
    <w:rsid w:val="004B6671"/>
    <w:rsid w:val="00503C04"/>
    <w:rsid w:val="0050556E"/>
    <w:rsid w:val="00554265"/>
    <w:rsid w:val="005617DE"/>
    <w:rsid w:val="005937EF"/>
    <w:rsid w:val="005B37B0"/>
    <w:rsid w:val="005D43B1"/>
    <w:rsid w:val="00612B6B"/>
    <w:rsid w:val="006153B8"/>
    <w:rsid w:val="006157B0"/>
    <w:rsid w:val="0066779D"/>
    <w:rsid w:val="006A648C"/>
    <w:rsid w:val="006D7A89"/>
    <w:rsid w:val="006E50FB"/>
    <w:rsid w:val="00701211"/>
    <w:rsid w:val="00703AE0"/>
    <w:rsid w:val="00711364"/>
    <w:rsid w:val="00716693"/>
    <w:rsid w:val="00725FA2"/>
    <w:rsid w:val="00733090"/>
    <w:rsid w:val="00735298"/>
    <w:rsid w:val="00743C52"/>
    <w:rsid w:val="00746228"/>
    <w:rsid w:val="00770517"/>
    <w:rsid w:val="00795281"/>
    <w:rsid w:val="007B6C12"/>
    <w:rsid w:val="007C63D0"/>
    <w:rsid w:val="007D2A4C"/>
    <w:rsid w:val="007F0497"/>
    <w:rsid w:val="008618D0"/>
    <w:rsid w:val="00881025"/>
    <w:rsid w:val="008929A0"/>
    <w:rsid w:val="008A30EE"/>
    <w:rsid w:val="008B0B23"/>
    <w:rsid w:val="008D6A32"/>
    <w:rsid w:val="008D7B0A"/>
    <w:rsid w:val="008E7412"/>
    <w:rsid w:val="008F56B0"/>
    <w:rsid w:val="00922F27"/>
    <w:rsid w:val="00923EBC"/>
    <w:rsid w:val="00932C8E"/>
    <w:rsid w:val="00944C42"/>
    <w:rsid w:val="009715A1"/>
    <w:rsid w:val="00983F7E"/>
    <w:rsid w:val="00993676"/>
    <w:rsid w:val="009B1338"/>
    <w:rsid w:val="009B26A6"/>
    <w:rsid w:val="009C1D7C"/>
    <w:rsid w:val="009C5E43"/>
    <w:rsid w:val="009E0F36"/>
    <w:rsid w:val="009E4427"/>
    <w:rsid w:val="009E6D70"/>
    <w:rsid w:val="009F17B5"/>
    <w:rsid w:val="00A16A17"/>
    <w:rsid w:val="00A325E3"/>
    <w:rsid w:val="00A52CE9"/>
    <w:rsid w:val="00A96A45"/>
    <w:rsid w:val="00AA03CF"/>
    <w:rsid w:val="00B21EF4"/>
    <w:rsid w:val="00B5335E"/>
    <w:rsid w:val="00B55BAB"/>
    <w:rsid w:val="00B642C9"/>
    <w:rsid w:val="00B75CF1"/>
    <w:rsid w:val="00B76C02"/>
    <w:rsid w:val="00B8500F"/>
    <w:rsid w:val="00B85854"/>
    <w:rsid w:val="00BB6F22"/>
    <w:rsid w:val="00BC7A50"/>
    <w:rsid w:val="00BF65E4"/>
    <w:rsid w:val="00C15886"/>
    <w:rsid w:val="00C15B05"/>
    <w:rsid w:val="00C22031"/>
    <w:rsid w:val="00C55CC7"/>
    <w:rsid w:val="00C55FE8"/>
    <w:rsid w:val="00C631A7"/>
    <w:rsid w:val="00CB179B"/>
    <w:rsid w:val="00CD7E4A"/>
    <w:rsid w:val="00CE09B0"/>
    <w:rsid w:val="00CE4E48"/>
    <w:rsid w:val="00CE5EB2"/>
    <w:rsid w:val="00CF46D2"/>
    <w:rsid w:val="00D01390"/>
    <w:rsid w:val="00D6136C"/>
    <w:rsid w:val="00D90C1F"/>
    <w:rsid w:val="00DA1EC7"/>
    <w:rsid w:val="00DB27D2"/>
    <w:rsid w:val="00DD2DD0"/>
    <w:rsid w:val="00DF1664"/>
    <w:rsid w:val="00E3329D"/>
    <w:rsid w:val="00E402AE"/>
    <w:rsid w:val="00E45F41"/>
    <w:rsid w:val="00E708BD"/>
    <w:rsid w:val="00E75611"/>
    <w:rsid w:val="00EF0738"/>
    <w:rsid w:val="00EF3732"/>
    <w:rsid w:val="00F175C9"/>
    <w:rsid w:val="00F406D3"/>
    <w:rsid w:val="00F4628E"/>
    <w:rsid w:val="00F47F16"/>
    <w:rsid w:val="00F548ED"/>
    <w:rsid w:val="00F720C8"/>
    <w:rsid w:val="00F73C40"/>
    <w:rsid w:val="00F73ED4"/>
    <w:rsid w:val="00F81CEE"/>
    <w:rsid w:val="00F832FE"/>
    <w:rsid w:val="00FA1156"/>
    <w:rsid w:val="00FE35D8"/>
    <w:rsid w:val="00FE6060"/>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23EB49F"/>
  <w15:chartTrackingRefBased/>
  <w15:docId w15:val="{98C4B260-615D-4F00-B1F1-31CACBFC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9B0"/>
    <w:rPr>
      <w:rFonts w:ascii="Arial" w:hAnsi="Arial"/>
      <w:lang w:eastAsia="en-US"/>
    </w:rPr>
  </w:style>
  <w:style w:type="paragraph" w:styleId="Heading1">
    <w:name w:val="heading 1"/>
    <w:basedOn w:val="Normal"/>
    <w:next w:val="Normal"/>
    <w:qFormat/>
    <w:rsid w:val="000F3914"/>
    <w:pPr>
      <w:keepNext/>
      <w:outlineLvl w:val="0"/>
    </w:pPr>
    <w:rPr>
      <w:rFonts w:cs="Arial"/>
      <w:b/>
      <w:bCs/>
      <w:sz w:val="28"/>
      <w:szCs w:val="32"/>
    </w:rPr>
  </w:style>
  <w:style w:type="paragraph" w:styleId="Heading2">
    <w:name w:val="heading 2"/>
    <w:basedOn w:val="Normal"/>
    <w:next w:val="Normal"/>
    <w:qFormat/>
    <w:rsid w:val="000F3914"/>
    <w:pPr>
      <w:keepNext/>
      <w:outlineLvl w:val="1"/>
    </w:pPr>
    <w:rPr>
      <w:rFonts w:cs="Arial"/>
      <w:b/>
      <w:bCs/>
      <w:iCs/>
      <w:color w:val="000000"/>
      <w:sz w:val="28"/>
      <w:szCs w:val="28"/>
    </w:rPr>
  </w:style>
  <w:style w:type="paragraph" w:styleId="Heading3">
    <w:name w:val="heading 3"/>
    <w:basedOn w:val="Normal"/>
    <w:next w:val="Normal"/>
    <w:link w:val="Heading3Char"/>
    <w:qFormat/>
    <w:rsid w:val="000F3914"/>
    <w:pPr>
      <w:keepNext/>
      <w:numPr>
        <w:ilvl w:val="2"/>
        <w:numId w:val="6"/>
      </w:numPr>
      <w:outlineLvl w:val="2"/>
    </w:pPr>
    <w:rPr>
      <w:rFonts w:cs="Arial"/>
      <w:b/>
      <w:bCs/>
      <w:szCs w:val="26"/>
    </w:rPr>
  </w:style>
  <w:style w:type="paragraph" w:styleId="Heading4">
    <w:name w:val="heading 4"/>
    <w:basedOn w:val="Normal"/>
    <w:next w:val="Normal"/>
    <w:link w:val="Heading4Char"/>
    <w:qFormat/>
    <w:rsid w:val="000F3914"/>
    <w:pPr>
      <w:keepNext/>
      <w:numPr>
        <w:ilvl w:val="3"/>
        <w:numId w:val="6"/>
      </w:numPr>
      <w:spacing w:after="200"/>
      <w:outlineLvl w:val="3"/>
    </w:pPr>
    <w:rPr>
      <w:b/>
      <w:bCs/>
      <w:szCs w:val="28"/>
    </w:rPr>
  </w:style>
  <w:style w:type="paragraph" w:styleId="Heading5">
    <w:name w:val="heading 5"/>
    <w:basedOn w:val="Heading4"/>
    <w:next w:val="Normal"/>
    <w:qFormat/>
    <w:rsid w:val="000F3914"/>
    <w:pPr>
      <w:numPr>
        <w:ilvl w:val="4"/>
      </w:numPr>
      <w:outlineLvl w:val="4"/>
    </w:pPr>
    <w:rPr>
      <w:b w:val="0"/>
      <w:bCs w:val="0"/>
      <w:szCs w:val="22"/>
    </w:rPr>
  </w:style>
  <w:style w:type="paragraph" w:styleId="Heading6">
    <w:name w:val="heading 6"/>
    <w:basedOn w:val="Normal"/>
    <w:next w:val="Normal"/>
    <w:link w:val="Heading6Char"/>
    <w:qFormat/>
    <w:rsid w:val="000F3914"/>
    <w:pPr>
      <w:numPr>
        <w:ilvl w:val="5"/>
        <w:numId w:val="6"/>
      </w:numPr>
      <w:spacing w:after="200"/>
      <w:outlineLvl w:val="5"/>
    </w:pPr>
    <w:rPr>
      <w:bCs/>
      <w:szCs w:val="22"/>
    </w:rPr>
  </w:style>
  <w:style w:type="paragraph" w:styleId="Heading7">
    <w:name w:val="heading 7"/>
    <w:basedOn w:val="Normal"/>
    <w:next w:val="Normal"/>
    <w:qFormat/>
    <w:rsid w:val="000F3914"/>
    <w:pPr>
      <w:tabs>
        <w:tab w:val="left" w:pos="567"/>
      </w:tabs>
      <w:outlineLvl w:val="6"/>
    </w:pPr>
    <w:rPr>
      <w:szCs w:val="24"/>
    </w:rPr>
  </w:style>
  <w:style w:type="paragraph" w:styleId="Heading8">
    <w:name w:val="heading 8"/>
    <w:basedOn w:val="Normal"/>
    <w:next w:val="Normal"/>
    <w:qFormat/>
    <w:rsid w:val="000F3914"/>
    <w:pPr>
      <w:spacing w:before="240" w:after="60"/>
      <w:outlineLvl w:val="7"/>
    </w:pPr>
    <w:rPr>
      <w:i/>
      <w:iCs/>
      <w:sz w:val="24"/>
      <w:szCs w:val="24"/>
    </w:rPr>
  </w:style>
  <w:style w:type="paragraph" w:styleId="Heading9">
    <w:name w:val="heading 9"/>
    <w:basedOn w:val="Normal"/>
    <w:next w:val="Normal"/>
    <w:qFormat/>
    <w:rsid w:val="000F391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43C52"/>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rsid w:val="000F3914"/>
    <w:pPr>
      <w:shd w:val="clear" w:color="auto" w:fill="000080"/>
    </w:pPr>
    <w:rPr>
      <w:rFonts w:ascii="Comic Sans MS" w:hAnsi="Comic Sans MS" w:cs="Tahoma"/>
    </w:rPr>
  </w:style>
  <w:style w:type="paragraph" w:customStyle="1" w:styleId="Heading2SS">
    <w:name w:val="Heading 2 + SS"/>
    <w:basedOn w:val="Heading2"/>
    <w:rsid w:val="00CE09B0"/>
    <w:pPr>
      <w:keepNext w:val="0"/>
      <w:tabs>
        <w:tab w:val="left" w:pos="1985"/>
        <w:tab w:val="left" w:pos="2268"/>
      </w:tabs>
      <w:ind w:left="2268" w:hanging="2268"/>
    </w:pPr>
  </w:style>
  <w:style w:type="paragraph" w:customStyle="1" w:styleId="Heading3SS">
    <w:name w:val="Heading 3 + SS"/>
    <w:basedOn w:val="Heading3"/>
    <w:link w:val="Heading3SSChar"/>
    <w:rsid w:val="00CE09B0"/>
    <w:pPr>
      <w:keepNext w:val="0"/>
      <w:numPr>
        <w:ilvl w:val="0"/>
        <w:numId w:val="0"/>
      </w:numPr>
      <w:tabs>
        <w:tab w:val="left" w:pos="851"/>
      </w:tabs>
      <w:ind w:left="851" w:hanging="851"/>
    </w:pPr>
  </w:style>
  <w:style w:type="character" w:customStyle="1" w:styleId="Heading3Char">
    <w:name w:val="Heading 3 Char"/>
    <w:link w:val="Heading3"/>
    <w:rsid w:val="000F3914"/>
    <w:rPr>
      <w:rFonts w:cs="Arial"/>
      <w:b/>
      <w:bCs/>
      <w:szCs w:val="26"/>
      <w:lang w:val="en-AU" w:eastAsia="en-US" w:bidi="ar-SA"/>
    </w:rPr>
  </w:style>
  <w:style w:type="character" w:customStyle="1" w:styleId="Heading3SSChar">
    <w:name w:val="Heading 3 + SS Char"/>
    <w:link w:val="Heading3SS"/>
    <w:rsid w:val="00CE09B0"/>
    <w:rPr>
      <w:rFonts w:ascii="Arial" w:hAnsi="Arial" w:cs="Arial"/>
      <w:b/>
      <w:bCs/>
      <w:szCs w:val="26"/>
      <w:lang w:val="en-AU" w:eastAsia="en-US" w:bidi="ar-SA"/>
    </w:rPr>
  </w:style>
  <w:style w:type="character" w:customStyle="1" w:styleId="Heading4Char">
    <w:name w:val="Heading 4 Char"/>
    <w:link w:val="Heading4"/>
    <w:rsid w:val="000F3914"/>
    <w:rPr>
      <w:b/>
      <w:bCs/>
      <w:szCs w:val="28"/>
      <w:lang w:val="en-AU" w:eastAsia="en-US" w:bidi="ar-SA"/>
    </w:rPr>
  </w:style>
  <w:style w:type="paragraph" w:customStyle="1" w:styleId="Heading5SS">
    <w:name w:val="Heading 5 +SS"/>
    <w:basedOn w:val="Heading5"/>
    <w:rsid w:val="00322252"/>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0F3914"/>
    <w:rPr>
      <w:bCs/>
      <w:szCs w:val="22"/>
      <w:lang w:val="en-AU" w:eastAsia="en-US" w:bidi="ar-SA"/>
    </w:rPr>
  </w:style>
  <w:style w:type="paragraph" w:styleId="CommentText">
    <w:name w:val="annotation text"/>
    <w:basedOn w:val="Normal"/>
    <w:link w:val="CommentTextChar"/>
    <w:rsid w:val="000645B9"/>
    <w:pPr>
      <w:widowControl w:val="0"/>
    </w:pPr>
    <w:rPr>
      <w:snapToGrid w:val="0"/>
      <w:lang w:val="en-US"/>
    </w:rPr>
  </w:style>
  <w:style w:type="character" w:customStyle="1" w:styleId="CommentTextChar">
    <w:name w:val="Comment Text Char"/>
    <w:link w:val="CommentText"/>
    <w:rsid w:val="000645B9"/>
    <w:rPr>
      <w:rFonts w:ascii="Arial" w:hAnsi="Arial"/>
      <w:snapToGrid w:val="0"/>
      <w:lang w:val="en-US" w:eastAsia="en-US"/>
    </w:rPr>
  </w:style>
  <w:style w:type="paragraph" w:customStyle="1" w:styleId="TableFigureLeft">
    <w:name w:val="Table / Figure Left"/>
    <w:basedOn w:val="Normal"/>
    <w:rsid w:val="000645B9"/>
    <w:pPr>
      <w:spacing w:before="40" w:after="40"/>
    </w:pPr>
    <w:rPr>
      <w:rFonts w:eastAsia="Calibri" w:cs="Arial"/>
      <w:sz w:val="18"/>
    </w:rPr>
  </w:style>
  <w:style w:type="paragraph" w:customStyle="1" w:styleId="TableHeadingLeft">
    <w:name w:val="Table Heading Left"/>
    <w:basedOn w:val="BodyText"/>
    <w:qFormat/>
    <w:rsid w:val="000645B9"/>
    <w:pPr>
      <w:keepNext/>
      <w:keepLines/>
      <w:spacing w:before="80" w:after="80" w:line="240" w:lineRule="atLeast"/>
    </w:pPr>
    <w:rPr>
      <w:rFonts w:eastAsia="Calibri" w:cs="Arial"/>
      <w:b/>
      <w:sz w:val="18"/>
      <w:szCs w:val="18"/>
    </w:rPr>
  </w:style>
  <w:style w:type="paragraph" w:styleId="BodyText">
    <w:name w:val="Body Text"/>
    <w:basedOn w:val="Normal"/>
    <w:link w:val="BodyTextChar"/>
    <w:rsid w:val="000645B9"/>
    <w:pPr>
      <w:spacing w:after="120"/>
    </w:pPr>
  </w:style>
  <w:style w:type="character" w:customStyle="1" w:styleId="BodyTextChar">
    <w:name w:val="Body Text Char"/>
    <w:link w:val="BodyText"/>
    <w:rsid w:val="000645B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831</vt:lpstr>
    </vt:vector>
  </TitlesOfParts>
  <Company>VicRoads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831</dc:title>
  <dc:subject>Aggregate for Sprayed Bituminous Surfacing</dc:subject>
  <dc:creator>VicRoads</dc:creator>
  <cp:keywords/>
  <dc:description/>
  <cp:lastModifiedBy>Burdick, Grace</cp:lastModifiedBy>
  <cp:revision>2</cp:revision>
  <cp:lastPrinted>2016-09-01T00:41:00Z</cp:lastPrinted>
  <dcterms:created xsi:type="dcterms:W3CDTF">2022-05-11T04:27:00Z</dcterms:created>
  <dcterms:modified xsi:type="dcterms:W3CDTF">2022-05-11T04:27:00Z</dcterms:modified>
</cp:coreProperties>
</file>